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media/image1.emf" ContentType="image/x-emf"/>
  <Override PartName="/word/media/image2.wmf" ContentType="image/x-wmf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both"/>
        <w:rPr>
          <w:i/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</w:r>
    </w:p>
    <w:p>
      <w:pPr>
        <w:pStyle w:val="Normal"/>
        <w:jc w:val="both"/>
        <w:rPr>
          <w:lang w:val="bg-BG"/>
        </w:rPr>
      </w:pPr>
      <w:r>
        <w:rPr>
          <w:b/>
          <w:sz w:val="28"/>
          <w:szCs w:val="28"/>
          <w:lang w:val="ru-RU"/>
        </w:rPr>
        <w:tab/>
      </w:r>
      <w:r>
        <w:rPr>
          <w:lang w:val="bg-BG"/>
        </w:rPr>
        <w:t xml:space="preserve">         </w:t>
      </w:r>
      <w:r>
        <w:rPr>
          <w:rFonts w:ascii="Arial" w:hAnsi="Arial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720"/>
          <w:tab w:val="center" w:pos="4320" w:leader="none"/>
          <w:tab w:val="right" w:pos="8640" w:leader="none"/>
        </w:tabs>
        <w:overflowPunct w:val="true"/>
        <w:jc w:val="center"/>
        <w:textAlignment w:val="baseline"/>
        <w:rPr>
          <w:b/>
          <w:lang w:val="bg-BG"/>
        </w:rPr>
      </w:pPr>
      <w:r>
        <w:rPr>
          <w:b/>
          <w:lang w:val="bg-BG"/>
        </w:rPr>
        <w:t>СЪОБЩЕНИЕ</w:t>
      </w:r>
    </w:p>
    <w:p>
      <w:pPr>
        <w:pStyle w:val="Normal"/>
        <w:tabs>
          <w:tab w:val="clear" w:pos="720"/>
          <w:tab w:val="center" w:pos="4320" w:leader="none"/>
          <w:tab w:val="right" w:pos="8640" w:leader="none"/>
        </w:tabs>
        <w:overflowPunct w:val="true"/>
        <w:textAlignment w:val="baseline"/>
        <w:rPr>
          <w:i/>
          <w:lang w:val="bg-BG"/>
        </w:rPr>
      </w:pPr>
      <w:r>
        <w:rPr>
          <w:i/>
          <w:lang w:val="bg-BG"/>
        </w:rPr>
      </w:r>
    </w:p>
    <w:p>
      <w:pPr>
        <w:pStyle w:val="x1yc453h"/>
        <w:spacing w:lineRule="auto" w:line="276" w:beforeAutospacing="0" w:before="0" w:afterAutospacing="0" w:after="0"/>
        <w:ind w:firstLine="720"/>
        <w:jc w:val="both"/>
        <w:rPr/>
      </w:pPr>
      <w:r>
        <w:rPr>
          <w:b/>
          <w:i/>
        </w:rPr>
        <w:t>Относно</w:t>
      </w:r>
      <w:r>
        <w:rPr>
          <w:i/>
        </w:rPr>
        <w:t xml:space="preserve">: </w:t>
      </w:r>
      <w:r>
        <w:rPr/>
        <w:t>По заявление с вх. № РР-17-44/13.08.2025 г., подадено от г-жа Десислава Тотева, изпълнителен директор на „Интерхотел-Сандански-България“ АД, за изменение на Разрешително за водовземане от минерална вода № 41610044/06.02.2023 г., издадено от директора на Басейнова дирекция „Западнобеломорски район“</w:t>
      </w:r>
    </w:p>
    <w:p>
      <w:pPr>
        <w:pStyle w:val="x1yc453h"/>
        <w:spacing w:lineRule="auto" w:line="276" w:beforeAutospacing="0" w:before="0" w:afterAutospacing="0" w:after="0"/>
        <w:ind w:firstLine="720"/>
        <w:jc w:val="both"/>
        <w:rPr/>
      </w:pPr>
      <w:r>
        <w:rPr/>
        <w:t xml:space="preserve"> </w:t>
      </w:r>
      <w:r>
        <w:rPr/>
        <w:t>Предвижда се изменение на параметрите на разрешеното водовземане от минерална вода.</w:t>
      </w:r>
    </w:p>
    <w:p>
      <w:pPr>
        <w:pStyle w:val="Normal"/>
        <w:numPr>
          <w:ilvl w:val="0"/>
          <w:numId w:val="0"/>
        </w:numPr>
        <w:spacing w:lineRule="auto" w:line="276"/>
        <w:ind w:firstLine="720"/>
        <w:jc w:val="both"/>
        <w:outlineLvl w:val="2"/>
        <w:rPr>
          <w:bCs/>
          <w:lang w:val="bg-BG" w:eastAsia="bg-BG"/>
        </w:rPr>
      </w:pPr>
      <w:r>
        <w:rPr>
          <w:bCs/>
          <w:lang w:val="bg-BG" w:eastAsia="bg-BG"/>
        </w:rPr>
        <w:t>1. Предмет и мотиви за исканото изменение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Исканото изменение на Разрешително № 41610044/0</w:t>
      </w:r>
      <w:bookmarkStart w:id="0" w:name="_GoBack"/>
      <w:bookmarkEnd w:id="0"/>
      <w:r>
        <w:rPr>
          <w:lang w:val="bg-BG" w:eastAsia="bg-BG"/>
        </w:rPr>
        <w:t xml:space="preserve">6.02.2023 г. се отнася до промяна в параметрите на разрешеното водовземане от минерална вода, а именно </w:t>
      </w:r>
      <w:r>
        <w:rPr>
          <w:bCs/>
          <w:lang w:val="bg-BG" w:eastAsia="bg-BG"/>
        </w:rPr>
        <w:t>увеличение на разрешените водни количества</w:t>
      </w:r>
      <w:r>
        <w:rPr>
          <w:lang w:val="bg-BG" w:eastAsia="bg-BG"/>
        </w:rPr>
        <w:t>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Необходимостта от увеличаване на разрешените количества е обоснована с намерението на „Интерхотел-Сандански-България“ АД да разшири пазарния си дял чрез развитие на медицинския и медикъл СПА туризма. В тази връзка се налага увеличаване на количествата минерална вода, използвани за лечебни цели, балнеолечение и профилактика, спорт и отдих, както и за отопление.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 xml:space="preserve">Разрешеното към момента количество минерална вода от </w:t>
      </w:r>
      <w:r>
        <w:rPr>
          <w:bCs/>
          <w:lang w:val="bg-BG" w:eastAsia="bg-BG"/>
        </w:rPr>
        <w:t>3,4 л/сек.</w:t>
      </w:r>
      <w:r>
        <w:rPr>
          <w:lang w:val="bg-BG" w:eastAsia="bg-BG"/>
        </w:rPr>
        <w:t xml:space="preserve"> е недостатъчно за пълноценното използване на топлинната енергия на минералната вода за отопление на хотелските стаи, включително след извършената реконструкция на отоплителната система.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представената обосновка е посочено, че през зимния период, след отнемане на топлината от минералната вода и директното ѝ доливане в басейните, не могат да бъдат достигнати желаните температури на водата в тях, поради което за отоплението се налага включването на водогрейни котли.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хотела е регистриран и функционира медицински център, в който работят лекари специалисти по физиотерапия и рехабилитация, вътрешни болести и детски болести.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Всички басейни и балнеологични съоръжения на територията на „Интерхотел Сандански“ се използват целогодишно, 365 дни в годината. Басейните се източват, почистват и обеззаразяват ежемесечно.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С цел запазване в максимална степен на химичния състав на минералната вода в термалния басейн се извършва третиране с обеззаразяващи препарати. Поради това водата в него се източва ежедневно, след което басейнът се почиства и обеззаразява и се напълва отново.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Към мотивите и обосновката на исканото изменение, представени със заявление с вх. № РР-17-44/13.08.2025 г., е приложена таблица с подробна информация за вида и обема на всички съоръжения, които ползват минерална вода, както и за необходимите за тях водни количества. Всички съоръжения работят 365 дни в годината.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Предвид изложеното, с представената обосновка е мотивирана необходимостта от увеличаване на разрешените водни количества в раздел „Параметри на разрешеното водовземане“ за целите „Спорт и отдих“, „Балнеолечение и профилактика“ и „Отопление“ за хотелски комплекс „Интерхотел Сандански“.</w:t>
      </w:r>
    </w:p>
    <w:p>
      <w:pPr>
        <w:pStyle w:val="Normal"/>
        <w:numPr>
          <w:ilvl w:val="0"/>
          <w:numId w:val="0"/>
        </w:numPr>
        <w:spacing w:lineRule="auto" w:line="276"/>
        <w:ind w:firstLine="720"/>
        <w:jc w:val="both"/>
        <w:outlineLvl w:val="2"/>
        <w:rPr>
          <w:bCs/>
          <w:lang w:val="bg-BG" w:eastAsia="bg-BG"/>
        </w:rPr>
      </w:pPr>
      <w:r>
        <w:rPr>
          <w:bCs/>
          <w:lang w:val="bg-BG" w:eastAsia="bg-BG"/>
        </w:rPr>
        <w:t>2. Искано изменение на разрешителното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Изменя се следният раздел от Разрешително за водовземане от минерална вода № 41610044/06.02.2023 г.: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раздел „Параметри на разрешеното водовземане“, буква „а“ – „разрешен средноденонощен дебит“: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Qср.дн. = 3,4 л/сек. се изменя на Qср.дн. = 4,3 л/сек.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раздел „Параметри на разрешеното водовземане“, буква „б“ – „разрешен годишен воден обем“: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Qразр. год. = 107 153 м³ се изменя на Qразр. год. = 135 604,8 м³/годишно.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раздел „Параметри на разрешеното водовземане“, буква „в“ – „минимален средноденонощен дебит“: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мин. Qср.дн. = 2,7 л/сек. се изменя на Qср.дн. = 3,4 л/сек.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раздел „Параметри на разрешеното водовземане“, буква „г“ – „минимален годишен обем“: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мин. Qгод. = 85 147,20 м³/год. се изменя на мин. Qгод. = 107 222,4 м³.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раздел „Параметри на разрешеното водовземане“, буква „д“ – „максимално допустимо експлоатационно понижение във водовземното съоръжение“: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Sмакс.доп. = 9,34 м се изменя на Sмакс.доп. = 20,4 м, съгласно Заповед № РД-496/10.07.2025 г.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В раздел „Параметри на разрешеното водовземане“, буква „е“ – „разпределение на разрешения годишен воден обем по цели за използване на минералната вода – прилагане на групиране на целите съгласно Тарифа за таксите по чл. 194б от Закона за водите“: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„</w:t>
      </w:r>
      <w:r>
        <w:rPr>
          <w:lang w:val="bg-BG" w:eastAsia="bg-BG"/>
        </w:rPr>
        <w:t>Всички други цели“ – Qразр. год. = 107 153 м³/год. се изменя на Qразр. год. = 135 604,8 м³/год.</w:t>
      </w:r>
    </w:p>
    <w:p>
      <w:pPr>
        <w:pStyle w:val="Normal"/>
        <w:numPr>
          <w:ilvl w:val="0"/>
          <w:numId w:val="0"/>
        </w:numPr>
        <w:spacing w:lineRule="auto" w:line="276"/>
        <w:ind w:firstLine="720"/>
        <w:jc w:val="both"/>
        <w:outlineLvl w:val="2"/>
        <w:rPr>
          <w:bCs/>
          <w:lang w:val="bg-BG" w:eastAsia="bg-BG"/>
        </w:rPr>
      </w:pPr>
      <w:r>
        <w:rPr>
          <w:bCs/>
          <w:lang w:val="bg-BG" w:eastAsia="bg-BG"/>
        </w:rPr>
        <w:t>3. Непроменени параметри</w:t>
      </w:r>
    </w:p>
    <w:p>
      <w:pPr>
        <w:pStyle w:val="Normal"/>
        <w:spacing w:lineRule="auto" w:line="276"/>
        <w:ind w:firstLine="720"/>
        <w:jc w:val="both"/>
        <w:rPr>
          <w:lang w:val="bg-BG" w:eastAsia="bg-BG"/>
        </w:rPr>
      </w:pPr>
      <w:r>
        <w:rPr>
          <w:lang w:val="bg-BG" w:eastAsia="bg-BG"/>
        </w:rPr>
        <w:t>Останалите раздели от Разрешително за водовземане от минерална вода чрез съществуващи водовземни съоръжения № 41610044/06.02.2023 г., издадено от директора на Басейнова дирекция „Западнобеломорски район“, за водовземане от минерална вода от Сондаж №1хг  от находище на минерална вода „Сандански</w:t>
      </w:r>
      <w:r>
        <w:rPr>
          <w:b/>
          <w:lang w:val="bg-BG" w:eastAsia="bg-BG"/>
        </w:rPr>
        <w:t xml:space="preserve">“, </w:t>
      </w:r>
      <w:r>
        <w:rPr>
          <w:bCs/>
          <w:lang w:val="bg-BG" w:eastAsia="bg-BG"/>
        </w:rPr>
        <w:t>не се променят</w:t>
      </w:r>
      <w:r>
        <w:rPr>
          <w:lang w:val="bg-BG" w:eastAsia="bg-BG"/>
        </w:rPr>
        <w:t>.</w:t>
      </w:r>
    </w:p>
    <w:p>
      <w:pPr>
        <w:pStyle w:val="Normal"/>
        <w:tabs>
          <w:tab w:val="clear" w:pos="720"/>
          <w:tab w:val="center" w:pos="4320" w:leader="none"/>
          <w:tab w:val="right" w:pos="8640" w:leader="none"/>
        </w:tabs>
        <w:overflowPunct w:val="true"/>
        <w:spacing w:lineRule="auto" w:line="276"/>
        <w:jc w:val="both"/>
        <w:textAlignment w:val="baseline"/>
        <w:rPr>
          <w:lang w:val="bg-BG"/>
        </w:rPr>
      </w:pPr>
      <w:r>
        <w:rPr>
          <w:lang w:val="bg-BG"/>
        </w:rPr>
        <w:t xml:space="preserve">             </w:t>
      </w:r>
      <w:r>
        <w:rPr>
          <w:lang w:val="bg-BG"/>
        </w:rPr>
        <w:t>4 . Всички заинтересовани лица (ако се явят такива) в предвидения четиринадесет дневен срок за публично обявяване, могат  да ползват правата си по чл. 64, ал.1, т.2  и  т.3 от Закона за водите да: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lang w:val="bg-BG"/>
        </w:rPr>
      </w:pPr>
      <w:r>
        <w:rPr>
          <w:lang w:val="bg-BG"/>
        </w:rPr>
        <w:t xml:space="preserve">възразят срещу изменението на разрешителното; </w:t>
      </w:r>
    </w:p>
    <w:p>
      <w:pPr>
        <w:pStyle w:val="ListParagraph"/>
        <w:numPr>
          <w:ilvl w:val="0"/>
          <w:numId w:val="1"/>
        </w:numPr>
        <w:spacing w:lineRule="auto" w:line="276"/>
        <w:ind w:firstLine="1134" w:start="0"/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lang w:val="bg-BG"/>
        </w:rPr>
        <w:t>предложат условия, при които да бъде изменено разрешително, с оглед  гарантиране на лични или обществени интереси;</w:t>
      </w:r>
    </w:p>
    <w:p>
      <w:pPr>
        <w:pStyle w:val="Normal"/>
        <w:spacing w:lineRule="auto" w:line="276"/>
        <w:ind w:firstLine="426"/>
        <w:jc w:val="both"/>
        <w:rPr>
          <w:spacing w:val="-5"/>
          <w:lang w:val="bg-BG"/>
        </w:rPr>
      </w:pPr>
      <w:r>
        <w:rPr>
          <w:lang w:val="bg-BG"/>
        </w:rPr>
        <w:t>4. Мястото за представяне на писмени възражения и предложения от заинтересованите лица:</w:t>
      </w:r>
      <w:r>
        <w:rPr>
          <w:spacing w:val="-5"/>
          <w:lang w:val="bg-BG"/>
        </w:rPr>
        <w:t xml:space="preserve"> Басейнова дирекция „Западнобеломорски район” с център </w:t>
      </w:r>
      <w:r>
        <w:rPr>
          <w:lang w:val="bg-BG"/>
        </w:rPr>
        <w:t>гр. Благоевград 2700, бул. „Св. Димитър Солунски“ № 66 – п.к. 441.</w:t>
      </w:r>
    </w:p>
    <w:p>
      <w:pPr>
        <w:pStyle w:val="Normal"/>
        <w:spacing w:lineRule="auto" w:line="276"/>
        <w:jc w:val="both"/>
        <w:rPr>
          <w:i/>
          <w:lang w:val="bg-BG"/>
        </w:rPr>
      </w:pPr>
      <w:r>
        <w:rPr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hape_0" stroked="f" o:allowincell="f" style="position:absolute;margin-left:0pt;margin-top:-96.05pt;width:191.95pt;height:95.95pt;mso-wrap-style:none;v-text-anchor:middle;mso-position-vertical:top" type="_x0000_t75">
            <o:signatureline issignatureline="t" id="{0B793025-EFF1-4040-9D64-673FC0737306}" o:suggestedsigner="Стоянка Манолева" o:suggestedsigner2="Директор на БДЗБР" showsigndate="t" allowcomments="f"/>
            <v:imagedata r:id="rId2" o:detectmouseclick="t"/>
            <v:stroke color="#3465a4" joinstyle="round" endcap="flat"/>
            <w10:wrap type="none"/>
          </v:shape>
        </w:pic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276" w:right="851" w:gutter="0" w:header="136" w:top="567" w:footer="0" w:bottom="29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Bookman Old Style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Arial Narrow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Futura Bk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1" w:color="000000"/>
      </w:pBdr>
      <w:jc w:val="both"/>
      <w:rPr>
        <w:i/>
        <w:sz w:val="16"/>
        <w:szCs w:val="16"/>
        <w:lang w:val="bg-BG"/>
      </w:rPr>
    </w:pPr>
    <w:r>
      <w:rPr>
        <w:i/>
        <w:sz w:val="16"/>
        <w:szCs w:val="16"/>
        <w:lang w:val="bg-BG"/>
      </w:rPr>
    </w:r>
  </w:p>
  <w:p>
    <w:pPr>
      <w:pStyle w:val="Normal"/>
      <w:jc w:val="center"/>
      <w:rPr>
        <w:sz w:val="20"/>
        <w:szCs w:val="20"/>
        <w:lang w:val="ru-RU"/>
      </w:rPr>
    </w:pPr>
    <w:r>
      <w:rPr>
        <w:sz w:val="20"/>
        <w:szCs w:val="20"/>
        <w:lang w:val="ru-RU"/>
      </w:rPr>
      <w:t>гр. Благоевград, ул. “Св. Димитър Солунски” №66, п.к. 441,</w:t>
    </w:r>
  </w:p>
  <w:p>
    <w:pPr>
      <w:pStyle w:val="Footer"/>
      <w:jc w:val="center"/>
      <w:rPr>
        <w:rFonts w:ascii="Times New Roman" w:hAnsi="Times New Roman"/>
        <w:lang w:val="bg-BG"/>
      </w:rPr>
    </w:pPr>
    <w:r>
      <w:rPr>
        <w:rFonts w:ascii="Times New Roman" w:hAnsi="Times New Roman"/>
        <w:lang w:val="ru-RU"/>
      </w:rPr>
      <w:t>тел. 073/8 94 103, тел. Факс</w:t>
    </w:r>
    <w:r>
      <w:rPr>
        <w:rFonts w:ascii="Times New Roman" w:hAnsi="Times New Roman"/>
        <w:lang w:val="en-GB"/>
      </w:rPr>
      <w:t xml:space="preserve"> 073/8 94 102, </w:t>
    </w:r>
    <w:r>
      <w:rPr>
        <w:rFonts w:ascii="Times New Roman" w:hAnsi="Times New Roman"/>
      </w:rPr>
      <w:t>e</w:t>
    </w:r>
    <w:r>
      <w:rPr>
        <w:rFonts w:ascii="Times New Roman" w:hAnsi="Times New Roman"/>
        <w:lang w:val="en-GB"/>
      </w:rPr>
      <w:t>-</w:t>
    </w:r>
    <w:r>
      <w:rPr>
        <w:rFonts w:ascii="Times New Roman" w:hAnsi="Times New Roman"/>
      </w:rPr>
      <w:t>mail</w:t>
    </w:r>
    <w:r>
      <w:rPr>
        <w:rFonts w:ascii="Times New Roman" w:hAnsi="Times New Roman"/>
        <w:lang w:val="en-GB"/>
      </w:rPr>
      <w:t xml:space="preserve"> – </w:t>
    </w:r>
    <w:hyperlink r:id="rId1">
      <w:r>
        <w:rPr>
          <w:rStyle w:val="Hyperlink"/>
          <w:rFonts w:ascii="Times New Roman" w:hAnsi="Times New Roman"/>
          <w:color w:val="auto"/>
        </w:rPr>
        <w:t>bdblg</w:t>
      </w:r>
      <w:r>
        <w:rPr>
          <w:rStyle w:val="Hyperlink"/>
          <w:rFonts w:ascii="Times New Roman" w:hAnsi="Times New Roman"/>
          <w:color w:val="auto"/>
          <w:lang w:val="en-GB"/>
        </w:rPr>
        <w:t>@</w:t>
      </w:r>
      <w:r>
        <w:rPr>
          <w:rStyle w:val="Hyperlink"/>
          <w:rFonts w:ascii="Times New Roman" w:hAnsi="Times New Roman"/>
          <w:color w:val="auto"/>
        </w:rPr>
        <w:t>wabd</w:t>
      </w:r>
      <w:r>
        <w:rPr>
          <w:rStyle w:val="Hyperlink"/>
          <w:rFonts w:ascii="Times New Roman" w:hAnsi="Times New Roman"/>
          <w:color w:val="auto"/>
          <w:lang w:val="en-GB"/>
        </w:rPr>
        <w:t>.</w:t>
      </w:r>
      <w:r>
        <w:rPr>
          <w:rStyle w:val="Hyperlink"/>
          <w:rFonts w:ascii="Times New Roman" w:hAnsi="Times New Roman"/>
          <w:color w:val="auto"/>
        </w:rPr>
        <w:t>bg</w:t>
      </w:r>
    </w:hyperlink>
    <w:r>
      <w:rPr>
        <w:rFonts w:ascii="Times New Roman" w:hAnsi="Times New Roman"/>
        <w:lang w:val="en-GB"/>
      </w:rPr>
      <w:t>;</w:t>
    </w:r>
    <w:r>
      <w:rPr>
        <w:rFonts w:ascii="Times New Roman" w:hAnsi="Times New Roman"/>
        <w:lang w:val="bg-BG"/>
      </w:rPr>
      <w:t>едно гише: 073/8 94 130</w:t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1" w:color="000000"/>
      </w:pBdr>
      <w:jc w:val="both"/>
      <w:rPr>
        <w:i/>
        <w:sz w:val="10"/>
        <w:szCs w:val="10"/>
        <w:lang w:val="bg-BG"/>
      </w:rPr>
    </w:pPr>
    <w:r>
      <w:rPr>
        <w:i/>
        <w:sz w:val="10"/>
        <w:szCs w:val="10"/>
        <w:lang w:val="bg-BG"/>
      </w:rPr>
    </w:r>
  </w:p>
  <w:p>
    <w:pPr>
      <w:pStyle w:val="Normal"/>
      <w:jc w:val="center"/>
      <w:rPr>
        <w:sz w:val="20"/>
        <w:szCs w:val="20"/>
        <w:lang w:val="ru-RU"/>
      </w:rPr>
    </w:pPr>
    <w:r>
      <w:rPr>
        <w:sz w:val="20"/>
        <w:szCs w:val="20"/>
        <w:lang w:val="ru-RU"/>
      </w:rPr>
      <w:t>гр. Благоевград, ул. “Св. Димитър Солунски” №66, п.к. 441,</w:t>
    </w:r>
  </w:p>
  <w:p>
    <w:pPr>
      <w:pStyle w:val="Footer"/>
      <w:jc w:val="center"/>
      <w:rPr>
        <w:rFonts w:ascii="Times New Roman" w:hAnsi="Times New Roman"/>
        <w:lang w:val="bg-BG"/>
      </w:rPr>
    </w:pPr>
    <w:r>
      <w:rPr>
        <w:rFonts w:ascii="Times New Roman" w:hAnsi="Times New Roman"/>
        <w:lang w:val="ru-RU"/>
      </w:rPr>
      <w:t>тел. 073/8 94 103</w:t>
    </w:r>
    <w:r>
      <w:rPr>
        <w:rFonts w:ascii="Times New Roman" w:hAnsi="Times New Roman"/>
        <w:lang w:val="en-GB"/>
      </w:rPr>
      <w:t xml:space="preserve">, </w:t>
    </w:r>
    <w:r>
      <w:rPr>
        <w:rFonts w:ascii="Times New Roman" w:hAnsi="Times New Roman"/>
      </w:rPr>
      <w:t>e</w:t>
    </w:r>
    <w:r>
      <w:rPr>
        <w:rFonts w:ascii="Times New Roman" w:hAnsi="Times New Roman"/>
        <w:lang w:val="en-GB"/>
      </w:rPr>
      <w:t>-</w:t>
    </w:r>
    <w:r>
      <w:rPr>
        <w:rFonts w:ascii="Times New Roman" w:hAnsi="Times New Roman"/>
      </w:rPr>
      <w:t>mail</w:t>
    </w:r>
    <w:r>
      <w:rPr>
        <w:rFonts w:ascii="Times New Roman" w:hAnsi="Times New Roman"/>
        <w:lang w:val="en-GB"/>
      </w:rPr>
      <w:t xml:space="preserve"> – </w:t>
    </w:r>
    <w:hyperlink r:id="rId1">
      <w:r>
        <w:rPr>
          <w:rStyle w:val="Hyperlink"/>
          <w:rFonts w:ascii="Times New Roman" w:hAnsi="Times New Roman"/>
          <w:color w:val="auto"/>
        </w:rPr>
        <w:t>bdblg</w:t>
      </w:r>
      <w:r>
        <w:rPr>
          <w:rStyle w:val="Hyperlink"/>
          <w:rFonts w:ascii="Times New Roman" w:hAnsi="Times New Roman"/>
          <w:color w:val="auto"/>
          <w:lang w:val="en-GB"/>
        </w:rPr>
        <w:t>@</w:t>
      </w:r>
      <w:r>
        <w:rPr>
          <w:rStyle w:val="Hyperlink"/>
          <w:rFonts w:ascii="Times New Roman" w:hAnsi="Times New Roman"/>
          <w:color w:val="auto"/>
        </w:rPr>
        <w:t>wabd</w:t>
      </w:r>
      <w:r>
        <w:rPr>
          <w:rStyle w:val="Hyperlink"/>
          <w:rFonts w:ascii="Times New Roman" w:hAnsi="Times New Roman"/>
          <w:color w:val="auto"/>
          <w:lang w:val="en-GB"/>
        </w:rPr>
        <w:t>.</w:t>
      </w:r>
      <w:r>
        <w:rPr>
          <w:rStyle w:val="Hyperlink"/>
          <w:rFonts w:ascii="Times New Roman" w:hAnsi="Times New Roman"/>
          <w:color w:val="auto"/>
        </w:rPr>
        <w:t>bg</w:t>
      </w:r>
    </w:hyperlink>
    <w:r>
      <w:rPr>
        <w:rFonts w:ascii="Times New Roman" w:hAnsi="Times New Roman"/>
        <w:lang w:val="en-GB"/>
      </w:rPr>
      <w:t>;</w:t>
    </w:r>
    <w:r>
      <w:rPr>
        <w:rFonts w:ascii="Times New Roman" w:hAnsi="Times New Roman"/>
        <w:lang w:val="bg-BG"/>
      </w:rPr>
      <w:t>ЦАО: 073/8 94 130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1" w:color="000000"/>
      </w:pBdr>
      <w:jc w:val="both"/>
      <w:rPr>
        <w:i/>
        <w:sz w:val="10"/>
        <w:szCs w:val="10"/>
        <w:lang w:val="bg-BG"/>
      </w:rPr>
    </w:pPr>
    <w:r>
      <w:rPr>
        <w:i/>
        <w:sz w:val="10"/>
        <w:szCs w:val="10"/>
        <w:lang w:val="bg-BG"/>
      </w:rPr>
    </w:r>
  </w:p>
  <w:p>
    <w:pPr>
      <w:pStyle w:val="Normal"/>
      <w:jc w:val="center"/>
      <w:rPr>
        <w:sz w:val="20"/>
        <w:szCs w:val="20"/>
        <w:lang w:val="ru-RU"/>
      </w:rPr>
    </w:pPr>
    <w:r>
      <w:rPr>
        <w:sz w:val="20"/>
        <w:szCs w:val="20"/>
        <w:lang w:val="ru-RU"/>
      </w:rPr>
      <w:t>гр. Благоевград, ул. “Св. Димитър Солунски” №66, п.к. 441,</w:t>
    </w:r>
  </w:p>
  <w:p>
    <w:pPr>
      <w:pStyle w:val="Footer"/>
      <w:jc w:val="center"/>
      <w:rPr>
        <w:rFonts w:ascii="Times New Roman" w:hAnsi="Times New Roman"/>
        <w:lang w:val="bg-BG"/>
      </w:rPr>
    </w:pPr>
    <w:r>
      <w:rPr>
        <w:rFonts w:ascii="Times New Roman" w:hAnsi="Times New Roman"/>
        <w:lang w:val="ru-RU"/>
      </w:rPr>
      <w:t>тел. 073/8 94 103</w:t>
    </w:r>
    <w:r>
      <w:rPr>
        <w:rFonts w:ascii="Times New Roman" w:hAnsi="Times New Roman"/>
        <w:lang w:val="en-GB"/>
      </w:rPr>
      <w:t xml:space="preserve">, </w:t>
    </w:r>
    <w:r>
      <w:rPr>
        <w:rFonts w:ascii="Times New Roman" w:hAnsi="Times New Roman"/>
      </w:rPr>
      <w:t>e</w:t>
    </w:r>
    <w:r>
      <w:rPr>
        <w:rFonts w:ascii="Times New Roman" w:hAnsi="Times New Roman"/>
        <w:lang w:val="en-GB"/>
      </w:rPr>
      <w:t>-</w:t>
    </w:r>
    <w:r>
      <w:rPr>
        <w:rFonts w:ascii="Times New Roman" w:hAnsi="Times New Roman"/>
      </w:rPr>
      <w:t>mail</w:t>
    </w:r>
    <w:r>
      <w:rPr>
        <w:rFonts w:ascii="Times New Roman" w:hAnsi="Times New Roman"/>
        <w:lang w:val="en-GB"/>
      </w:rPr>
      <w:t xml:space="preserve"> – </w:t>
    </w:r>
    <w:hyperlink r:id="rId1">
      <w:r>
        <w:rPr>
          <w:rStyle w:val="Hyperlink"/>
          <w:rFonts w:ascii="Times New Roman" w:hAnsi="Times New Roman"/>
          <w:color w:val="auto"/>
        </w:rPr>
        <w:t>bdblg</w:t>
      </w:r>
      <w:r>
        <w:rPr>
          <w:rStyle w:val="Hyperlink"/>
          <w:rFonts w:ascii="Times New Roman" w:hAnsi="Times New Roman"/>
          <w:color w:val="auto"/>
          <w:lang w:val="en-GB"/>
        </w:rPr>
        <w:t>@</w:t>
      </w:r>
      <w:r>
        <w:rPr>
          <w:rStyle w:val="Hyperlink"/>
          <w:rFonts w:ascii="Times New Roman" w:hAnsi="Times New Roman"/>
          <w:color w:val="auto"/>
        </w:rPr>
        <w:t>wabd</w:t>
      </w:r>
      <w:r>
        <w:rPr>
          <w:rStyle w:val="Hyperlink"/>
          <w:rFonts w:ascii="Times New Roman" w:hAnsi="Times New Roman"/>
          <w:color w:val="auto"/>
          <w:lang w:val="en-GB"/>
        </w:rPr>
        <w:t>.</w:t>
      </w:r>
      <w:r>
        <w:rPr>
          <w:rStyle w:val="Hyperlink"/>
          <w:rFonts w:ascii="Times New Roman" w:hAnsi="Times New Roman"/>
          <w:color w:val="auto"/>
        </w:rPr>
        <w:t>bg</w:t>
      </w:r>
    </w:hyperlink>
    <w:r>
      <w:rPr>
        <w:rFonts w:ascii="Times New Roman" w:hAnsi="Times New Roman"/>
        <w:lang w:val="en-GB"/>
      </w:rPr>
      <w:t>;</w:t>
    </w:r>
    <w:r>
      <w:rPr>
        <w:rFonts w:ascii="Times New Roman" w:hAnsi="Times New Roman"/>
        <w:lang w:val="bg-BG"/>
      </w:rPr>
      <w:t>ЦАО: 073/8 94 130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b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2"/>
      <w:spacing w:before="240" w:after="60"/>
      <w:rPr>
        <w:rStyle w:val="Emphasis"/>
        <w:i w:val="false"/>
        <w:iCs w:val="false"/>
        <w:sz w:val="2"/>
        <w:szCs w:val="2"/>
      </w:rPr>
    </w:pPr>
    <w:r>
      <w:rPr>
        <w:i w:val="false"/>
        <w:iCs w:val="false"/>
        <w:sz w:val="2"/>
        <w:szCs w:val="2"/>
      </w:rP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-635</wp:posOffset>
          </wp:positionH>
          <wp:positionV relativeFrom="paragraph">
            <wp:posOffset>77470</wp:posOffset>
          </wp:positionV>
          <wp:extent cx="600710" cy="832485"/>
          <wp:effectExtent l="0" t="0" r="0" b="0"/>
          <wp:wrapSquare wrapText="bothSides"/>
          <wp:docPr id="1" name="Picture 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ing1"/>
      <w:tabs>
        <w:tab w:val="clear" w:pos="720"/>
        <w:tab w:val="left" w:pos="1276" w:leader="none"/>
      </w:tabs>
      <w:jc w:val="start"/>
      <w:rPr>
        <w:rFonts w:ascii="Times New Roman" w:hAnsi="Times New Roman"/>
        <w:b w:val="false"/>
        <w:spacing w:val="40"/>
        <w:sz w:val="32"/>
        <w:szCs w:val="32"/>
        <w:lang w:val="en-US"/>
      </w:rPr>
    </w:pPr>
    <w:r>
      <mc:AlternateContent>
        <mc:Choice Requires="wps">
          <w:drawing>
            <wp:anchor distT="8255" distB="8255" distL="6985" distR="12065" simplePos="0" relativeHeight="5" behindDoc="1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635" cy="612140"/>
              <wp:effectExtent l="5715" t="5080" r="5080" b="5715"/>
              <wp:wrapNone/>
              <wp:docPr id="2" name="AutoShap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6120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53.05pt;margin-top:0.65pt;width:0pt;height:48.15pt;mso-wrap-style:none;v-text-anchor:middle" type="_x0000_t32" path="m0,0l-2147483648,-2147483647e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  <w:r>
      <w:rPr>
        <w:rFonts w:ascii="Times New Roman" w:hAnsi="Times New Roman"/>
        <w:b w:val="false"/>
        <w:spacing w:val="40"/>
        <w:sz w:val="32"/>
        <w:szCs w:val="32"/>
      </w:rPr>
      <w:t>РЕПУБЛИКА БЪЛГАРИЯ</w:t>
    </w:r>
  </w:p>
  <w:p>
    <w:pPr>
      <w:pStyle w:val="Heading1"/>
      <w:tabs>
        <w:tab w:val="clear" w:pos="720"/>
        <w:tab w:val="left" w:pos="1276" w:leader="none"/>
      </w:tabs>
      <w:jc w:val="start"/>
      <w:rPr>
        <w:rFonts w:ascii="Times New Roman" w:hAnsi="Times New Roman"/>
        <w:b w:val="false"/>
        <w:spacing w:val="40"/>
        <w:sz w:val="32"/>
        <w:szCs w:val="32"/>
        <w:lang w:val="en-US"/>
      </w:rPr>
    </w:pPr>
    <w:r>
      <w:rPr>
        <w:rFonts w:ascii="Times New Roman" w:hAnsi="Times New Roman"/>
        <w:b w:val="false"/>
        <w:spacing w:val="40"/>
        <w:sz w:val="32"/>
        <w:szCs w:val="32"/>
      </w:rPr>
      <w:t>Министерство на околната среда и водите</w:t>
    </w:r>
  </w:p>
  <w:p>
    <w:pPr>
      <w:pStyle w:val="Heading1"/>
      <w:tabs>
        <w:tab w:val="clear" w:pos="720"/>
        <w:tab w:val="left" w:pos="1276" w:leader="none"/>
      </w:tabs>
      <w:jc w:val="start"/>
      <w:rPr>
        <w:rFonts w:ascii="Times New Roman" w:hAnsi="Times New Roman"/>
        <w:bCs/>
        <w:sz w:val="28"/>
        <w:szCs w:val="28"/>
        <w:u w:val="single"/>
        <w:lang w:val="ru-RU"/>
      </w:rPr>
    </w:pPr>
    <w:r>
      <w:rPr>
        <w:rFonts w:ascii="Times New Roman" w:hAnsi="Times New Roman"/>
        <w:bCs/>
        <w:sz w:val="28"/>
        <w:szCs w:val="28"/>
        <w:u w:val="single"/>
        <w:lang w:val="ru-RU"/>
      </w:rPr>
      <w:t xml:space="preserve">Басейнова дирекция </w:t>
    </w:r>
    <w:r>
      <w:rPr>
        <w:rFonts w:ascii="Times New Roman" w:hAnsi="Times New Roman"/>
        <w:szCs w:val="24"/>
        <w:u w:val="single"/>
      </w:rPr>
      <w:t>„</w:t>
    </w:r>
    <w:r>
      <w:rPr>
        <w:rFonts w:ascii="Times New Roman" w:hAnsi="Times New Roman"/>
        <w:bCs/>
        <w:sz w:val="28"/>
        <w:szCs w:val="28"/>
        <w:u w:val="single"/>
        <w:lang w:val="ru-RU"/>
      </w:rPr>
      <w:t>Западнобеломорски район</w:t>
    </w:r>
    <w:r>
      <w:rPr>
        <w:rFonts w:ascii="Times New Roman" w:hAnsi="Times New Roman"/>
        <w:szCs w:val="24"/>
        <w:u w:val="single"/>
      </w:rPr>
      <w:t>”</w:t>
    </w:r>
    <w:r>
      <w:rPr>
        <w:rFonts w:ascii="Times New Roman" w:hAnsi="Times New Roman"/>
        <w:bCs/>
        <w:sz w:val="28"/>
        <w:szCs w:val="28"/>
        <w:u w:val="single"/>
        <w:lang w:val="ru-RU"/>
      </w:rPr>
      <w:t xml:space="preserve"> </w:t>
    </w:r>
  </w:p>
  <w:p>
    <w:pPr>
      <w:pStyle w:val="Header"/>
      <w:rPr>
        <w:sz w:val="4"/>
        <w:szCs w:val="4"/>
        <w:lang w:val="bg-BG"/>
      </w:rPr>
    </w:pPr>
    <w:r>
      <w:rPr>
        <w:sz w:val="4"/>
        <w:szCs w:val="4"/>
        <w:lang w:val="bg-BG"/>
      </w:rPr>
    </w:r>
  </w:p>
  <w:p>
    <w:pPr>
      <w:pStyle w:val="Header"/>
      <w:rPr>
        <w:sz w:val="4"/>
        <w:szCs w:val="4"/>
        <w:lang w:val="bg-BG"/>
      </w:rPr>
    </w:pPr>
    <w:r>
      <w:rPr>
        <w:sz w:val="4"/>
        <w:szCs w:val="4"/>
        <w:lang w:val="bg-BG"/>
      </w:rPr>
    </w:r>
  </w:p>
  <w:p>
    <w:pPr>
      <w:pStyle w:val="Header"/>
      <w:rPr>
        <w:sz w:val="4"/>
        <w:szCs w:val="4"/>
        <w:lang w:val="bg-BG"/>
      </w:rPr>
    </w:pPr>
    <w:r>
      <w:rPr>
        <w:sz w:val="4"/>
        <w:szCs w:val="4"/>
        <w:lang w:val="bg-BG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2"/>
      <w:spacing w:before="240" w:after="60"/>
      <w:rPr>
        <w:rStyle w:val="Emphasis"/>
        <w:i w:val="false"/>
        <w:iCs w:val="false"/>
        <w:sz w:val="2"/>
        <w:szCs w:val="2"/>
      </w:rPr>
    </w:pPr>
    <w:r>
      <w:rPr>
        <w:i w:val="false"/>
        <w:iCs w:val="false"/>
        <w:sz w:val="2"/>
        <w:szCs w:val="2"/>
      </w:rP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-635</wp:posOffset>
          </wp:positionH>
          <wp:positionV relativeFrom="paragraph">
            <wp:posOffset>77470</wp:posOffset>
          </wp:positionV>
          <wp:extent cx="600710" cy="832485"/>
          <wp:effectExtent l="0" t="0" r="0" b="0"/>
          <wp:wrapSquare wrapText="bothSides"/>
          <wp:docPr id="3" name="Picture 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ing1"/>
      <w:tabs>
        <w:tab w:val="clear" w:pos="720"/>
        <w:tab w:val="left" w:pos="1276" w:leader="none"/>
      </w:tabs>
      <w:jc w:val="start"/>
      <w:rPr>
        <w:rFonts w:ascii="Times New Roman" w:hAnsi="Times New Roman"/>
        <w:b w:val="false"/>
        <w:spacing w:val="40"/>
        <w:sz w:val="32"/>
        <w:szCs w:val="32"/>
        <w:lang w:val="en-US"/>
      </w:rPr>
    </w:pPr>
    <w:r>
      <mc:AlternateContent>
        <mc:Choice Requires="wps">
          <w:drawing>
            <wp:anchor distT="8255" distB="8255" distL="6985" distR="12065" simplePos="0" relativeHeight="5" behindDoc="1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635" cy="612140"/>
              <wp:effectExtent l="5715" t="5080" r="5080" b="5715"/>
              <wp:wrapNone/>
              <wp:docPr id="4" name="AutoShap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6120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stroked="t" o:allowincell="f" style="position:absolute;margin-left:53.05pt;margin-top:0.65pt;width:0pt;height:48.15pt;mso-wrap-style:none;v-text-anchor:middle" type="_x0000_t32" path="m0,0l-2147483648,-2147483647e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  <w:r>
      <w:rPr>
        <w:rFonts w:ascii="Times New Roman" w:hAnsi="Times New Roman"/>
        <w:b w:val="false"/>
        <w:spacing w:val="40"/>
        <w:sz w:val="32"/>
        <w:szCs w:val="32"/>
      </w:rPr>
      <w:t>РЕПУБЛИКА БЪЛГАРИЯ</w:t>
    </w:r>
  </w:p>
  <w:p>
    <w:pPr>
      <w:pStyle w:val="Heading1"/>
      <w:tabs>
        <w:tab w:val="clear" w:pos="720"/>
        <w:tab w:val="left" w:pos="1276" w:leader="none"/>
      </w:tabs>
      <w:jc w:val="start"/>
      <w:rPr>
        <w:rFonts w:ascii="Times New Roman" w:hAnsi="Times New Roman"/>
        <w:b w:val="false"/>
        <w:spacing w:val="40"/>
        <w:sz w:val="32"/>
        <w:szCs w:val="32"/>
        <w:lang w:val="en-US"/>
      </w:rPr>
    </w:pPr>
    <w:r>
      <w:rPr>
        <w:rFonts w:ascii="Times New Roman" w:hAnsi="Times New Roman"/>
        <w:b w:val="false"/>
        <w:spacing w:val="40"/>
        <w:sz w:val="32"/>
        <w:szCs w:val="32"/>
      </w:rPr>
      <w:t>Министерство на околната среда и водите</w:t>
    </w:r>
  </w:p>
  <w:p>
    <w:pPr>
      <w:pStyle w:val="Heading1"/>
      <w:tabs>
        <w:tab w:val="clear" w:pos="720"/>
        <w:tab w:val="left" w:pos="1276" w:leader="none"/>
      </w:tabs>
      <w:jc w:val="start"/>
      <w:rPr>
        <w:rFonts w:ascii="Times New Roman" w:hAnsi="Times New Roman"/>
        <w:bCs/>
        <w:sz w:val="28"/>
        <w:szCs w:val="28"/>
        <w:u w:val="single"/>
        <w:lang w:val="ru-RU"/>
      </w:rPr>
    </w:pPr>
    <w:r>
      <w:rPr>
        <w:rFonts w:ascii="Times New Roman" w:hAnsi="Times New Roman"/>
        <w:bCs/>
        <w:sz w:val="28"/>
        <w:szCs w:val="28"/>
        <w:u w:val="single"/>
        <w:lang w:val="ru-RU"/>
      </w:rPr>
      <w:t xml:space="preserve">Басейнова дирекция </w:t>
    </w:r>
    <w:r>
      <w:rPr>
        <w:rFonts w:ascii="Times New Roman" w:hAnsi="Times New Roman"/>
        <w:szCs w:val="24"/>
        <w:u w:val="single"/>
      </w:rPr>
      <w:t>„</w:t>
    </w:r>
    <w:r>
      <w:rPr>
        <w:rFonts w:ascii="Times New Roman" w:hAnsi="Times New Roman"/>
        <w:bCs/>
        <w:sz w:val="28"/>
        <w:szCs w:val="28"/>
        <w:u w:val="single"/>
        <w:lang w:val="ru-RU"/>
      </w:rPr>
      <w:t>Западнобеломорски район</w:t>
    </w:r>
    <w:r>
      <w:rPr>
        <w:rFonts w:ascii="Times New Roman" w:hAnsi="Times New Roman"/>
        <w:szCs w:val="24"/>
        <w:u w:val="single"/>
      </w:rPr>
      <w:t>”</w:t>
    </w:r>
    <w:r>
      <w:rPr>
        <w:rFonts w:ascii="Times New Roman" w:hAnsi="Times New Roman"/>
        <w:bCs/>
        <w:sz w:val="28"/>
        <w:szCs w:val="28"/>
        <w:u w:val="single"/>
        <w:lang w:val="ru-RU"/>
      </w:rPr>
      <w:t xml:space="preserve"> </w:t>
    </w:r>
  </w:p>
  <w:p>
    <w:pPr>
      <w:pStyle w:val="Header"/>
      <w:rPr>
        <w:sz w:val="4"/>
        <w:szCs w:val="4"/>
        <w:lang w:val="bg-BG"/>
      </w:rPr>
    </w:pPr>
    <w:r>
      <w:rPr>
        <w:sz w:val="4"/>
        <w:szCs w:val="4"/>
        <w:lang w:val="bg-BG"/>
      </w:rPr>
    </w:r>
  </w:p>
  <w:p>
    <w:pPr>
      <w:pStyle w:val="Header"/>
      <w:rPr>
        <w:sz w:val="4"/>
        <w:szCs w:val="4"/>
        <w:lang w:val="bg-BG"/>
      </w:rPr>
    </w:pPr>
    <w:r>
      <w:rPr>
        <w:sz w:val="4"/>
        <w:szCs w:val="4"/>
        <w:lang w:val="bg-BG"/>
      </w:rPr>
    </w:r>
  </w:p>
  <w:p>
    <w:pPr>
      <w:pStyle w:val="Header"/>
      <w:rPr>
        <w:sz w:val="4"/>
        <w:szCs w:val="4"/>
        <w:lang w:val="bg-BG"/>
      </w:rPr>
    </w:pPr>
    <w:r>
      <w:rPr>
        <w:sz w:val="4"/>
        <w:szCs w:val="4"/>
        <w:lang w:val="bg-BG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6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bg-BG" w:eastAsia="bg-BG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06996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qFormat/>
    <w:rsid w:val="00d00dc3"/>
    <w:pPr>
      <w:keepNext w:val="true"/>
      <w:overflowPunct w:val="true"/>
      <w:spacing w:lineRule="exact" w:line="360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d292b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c3471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a625b4"/>
    <w:rPr>
      <w:color w:val="0000FF"/>
      <w:u w:val="single"/>
    </w:rPr>
  </w:style>
  <w:style w:type="character" w:styleId="Emphasis">
    <w:name w:val="Emphasis"/>
    <w:qFormat/>
    <w:rsid w:val="00d00dc3"/>
    <w:rPr>
      <w:i/>
      <w:iCs/>
    </w:rPr>
  </w:style>
  <w:style w:type="character" w:styleId="PageNumber">
    <w:name w:val="page number"/>
    <w:basedOn w:val="DefaultParagraphFont"/>
    <w:rsid w:val="00f65a6f"/>
    <w:rPr/>
  </w:style>
  <w:style w:type="character" w:styleId="newdocreference" w:customStyle="1">
    <w:name w:val="newdocreference"/>
    <w:basedOn w:val="DefaultParagraphFont"/>
    <w:qFormat/>
    <w:rsid w:val="009e634a"/>
    <w:rPr/>
  </w:style>
  <w:style w:type="character" w:styleId="apple-converted-space" w:customStyle="1">
    <w:name w:val="apple-converted-space"/>
    <w:basedOn w:val="DefaultParagraphFont"/>
    <w:qFormat/>
    <w:rsid w:val="009e634a"/>
    <w:rPr/>
  </w:style>
  <w:style w:type="character" w:styleId="HeaderChar" w:customStyle="1">
    <w:name w:val="Header Char"/>
    <w:uiPriority w:val="99"/>
    <w:qFormat/>
    <w:rsid w:val="00cd292b"/>
    <w:rPr>
      <w:sz w:val="24"/>
      <w:szCs w:val="24"/>
      <w:lang w:val="en-US" w:eastAsia="en-US"/>
    </w:rPr>
  </w:style>
  <w:style w:type="character" w:styleId="Heading2Char" w:customStyle="1">
    <w:name w:val="Heading 2 Char"/>
    <w:semiHidden/>
    <w:qFormat/>
    <w:rsid w:val="00cd292b"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Bodytext2" w:customStyle="1">
    <w:name w:val="Body text (2)"/>
    <w:basedOn w:val="DefaultParagraphFont"/>
    <w:qFormat/>
    <w:rsid w:val="00061ac6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2"/>
      <w:szCs w:val="22"/>
      <w:u w:val="none"/>
      <w:lang w:val="bg-BG" w:eastAsia="bg-BG" w:bidi="bg-BG"/>
    </w:rPr>
  </w:style>
  <w:style w:type="character" w:styleId="Bodytext21" w:customStyle="1">
    <w:name w:val="Body text (2)_"/>
    <w:basedOn w:val="DefaultParagraphFont"/>
    <w:qFormat/>
    <w:rsid w:val="004e34ff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-10"/>
      <w:sz w:val="22"/>
      <w:szCs w:val="22"/>
      <w:u w:val="none"/>
    </w:rPr>
  </w:style>
  <w:style w:type="character" w:styleId="Bodytext2ArialNarrow" w:customStyle="1">
    <w:name w:val="Body text (2) + Arial Narrow"/>
    <w:basedOn w:val="Bodytext21"/>
    <w:qFormat/>
    <w:rsid w:val="004e34ff"/>
    <w:rPr>
      <w:rFonts w:ascii="Arial Narrow" w:hAnsi="Arial Narrow" w:eastAsia="Arial Narrow" w:cs="Arial Narrow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bg-BG" w:eastAsia="bg-BG" w:bidi="bg-BG"/>
    </w:rPr>
  </w:style>
  <w:style w:type="character" w:styleId="2Exact" w:customStyle="1">
    <w:name w:val="Основен текст (2) Exact"/>
    <w:basedOn w:val="DefaultParagraphFont"/>
    <w:qFormat/>
    <w:rsid w:val="0082072b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" w:customStyle="1">
    <w:name w:val="Основен текст (2)_"/>
    <w:basedOn w:val="DefaultParagraphFont"/>
    <w:link w:val="21"/>
    <w:qFormat/>
    <w:rsid w:val="0082072b"/>
    <w:rPr>
      <w:shd w:fill="FFFFFF" w:val="clear"/>
    </w:rPr>
  </w:style>
  <w:style w:type="character" w:styleId="Heading3Char" w:customStyle="1">
    <w:name w:val="Heading 3 Char"/>
    <w:basedOn w:val="DefaultParagraphFont"/>
    <w:semiHidden/>
    <w:qFormat/>
    <w:rsid w:val="001c3471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  <w:lang w:val="en-US" w:eastAsia="en-US"/>
    </w:rPr>
  </w:style>
  <w:style w:type="paragraph" w:styleId="Style11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Указател"/>
    <w:basedOn w:val="Normal"/>
    <w:qFormat/>
    <w:pPr>
      <w:suppressLineNumbers/>
    </w:pPr>
    <w:rPr>
      <w:rFonts w:cs="Lucida Sans"/>
    </w:rPr>
  </w:style>
  <w:style w:type="paragraph" w:styleId="Style13">
    <w:name w:val="Колонтитули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5621d9"/>
    <w:pPr>
      <w:tabs>
        <w:tab w:val="clear" w:pos="720"/>
        <w:tab w:val="center" w:pos="4703" w:leader="none"/>
        <w:tab w:val="right" w:pos="9406" w:leader="none"/>
      </w:tabs>
    </w:pPr>
    <w:rPr/>
  </w:style>
  <w:style w:type="paragraph" w:styleId="CharCharChar1Char" w:customStyle="1">
    <w:name w:val="Char Char Char1 Char"/>
    <w:basedOn w:val="Normal"/>
    <w:semiHidden/>
    <w:qFormat/>
    <w:rsid w:val="00ac4b39"/>
    <w:pPr>
      <w:tabs>
        <w:tab w:val="clear" w:pos="720"/>
        <w:tab w:val="left" w:pos="709" w:leader="none"/>
      </w:tabs>
    </w:pPr>
    <w:rPr>
      <w:rFonts w:ascii="Futura Bk" w:hAnsi="Futura Bk"/>
      <w:sz w:val="20"/>
      <w:lang w:val="pl-PL" w:eastAsia="pl-PL"/>
    </w:rPr>
  </w:style>
  <w:style w:type="paragraph" w:styleId="Footer">
    <w:name w:val="footer"/>
    <w:basedOn w:val="Normal"/>
    <w:rsid w:val="0066147f"/>
    <w:pPr>
      <w:tabs>
        <w:tab w:val="clear" w:pos="720"/>
        <w:tab w:val="center" w:pos="4320" w:leader="none"/>
        <w:tab w:val="right" w:pos="8640" w:leader="none"/>
      </w:tabs>
      <w:overflowPunct w:val="true"/>
      <w:textAlignment w:val="baseline"/>
    </w:pPr>
    <w:rPr>
      <w:rFonts w:ascii="Arial" w:hAnsi="Arial"/>
      <w:sz w:val="20"/>
      <w:szCs w:val="20"/>
    </w:rPr>
  </w:style>
  <w:style w:type="paragraph" w:styleId="BalloonText">
    <w:name w:val="Balloon Text"/>
    <w:basedOn w:val="Normal"/>
    <w:semiHidden/>
    <w:qFormat/>
    <w:rsid w:val="001d1d55"/>
    <w:pPr/>
    <w:rPr>
      <w:rFonts w:ascii="Tahoma" w:hAnsi="Tahoma" w:cs="Tahoma"/>
      <w:sz w:val="16"/>
      <w:szCs w:val="16"/>
    </w:rPr>
  </w:style>
  <w:style w:type="paragraph" w:styleId="CharChar3CharCharCharCharCharCharChar" w:customStyle="1">
    <w:name w:val="Char Char3 Char Char Char Char Char Char Char"/>
    <w:basedOn w:val="Normal"/>
    <w:qFormat/>
    <w:rsid w:val="009b048f"/>
    <w:pPr>
      <w:spacing w:lineRule="exact" w:line="240" w:before="0" w:after="160"/>
    </w:pPr>
    <w:rPr>
      <w:rFonts w:ascii="Tahoma" w:hAnsi="Tahoma"/>
      <w:sz w:val="20"/>
      <w:szCs w:val="20"/>
    </w:rPr>
  </w:style>
  <w:style w:type="paragraph" w:styleId="NormalWeb">
    <w:name w:val="Normal (Web)"/>
    <w:basedOn w:val="Normal"/>
    <w:qFormat/>
    <w:rsid w:val="00ba0f60"/>
    <w:pPr>
      <w:spacing w:beforeAutospacing="1" w:afterAutospacing="1"/>
    </w:pPr>
    <w:rPr>
      <w:lang w:val="bg-BG" w:eastAsia="bg-BG"/>
    </w:rPr>
  </w:style>
  <w:style w:type="paragraph" w:styleId="CharCharChar1CharCharCharCharCharCharChar" w:customStyle="1">
    <w:name w:val="Char Char Char1 Char Char Char Char Char Char Char"/>
    <w:basedOn w:val="Normal"/>
    <w:semiHidden/>
    <w:qFormat/>
    <w:rsid w:val="00ad3ffa"/>
    <w:pPr>
      <w:tabs>
        <w:tab w:val="clear" w:pos="720"/>
        <w:tab w:val="left" w:pos="709" w:leader="none"/>
      </w:tabs>
    </w:pPr>
    <w:rPr>
      <w:rFonts w:ascii="Futura Bk" w:hAnsi="Futura Bk"/>
      <w:sz w:val="20"/>
      <w:lang w:val="pl-PL" w:eastAsia="pl-PL"/>
    </w:rPr>
  </w:style>
  <w:style w:type="paragraph" w:styleId="ListParagraph">
    <w:name w:val="List Paragraph"/>
    <w:basedOn w:val="Normal"/>
    <w:uiPriority w:val="34"/>
    <w:qFormat/>
    <w:rsid w:val="00f0152b"/>
    <w:pPr>
      <w:spacing w:before="0" w:after="0"/>
      <w:ind w:start="720"/>
      <w:contextualSpacing/>
    </w:pPr>
    <w:rPr/>
  </w:style>
  <w:style w:type="paragraph" w:styleId="21" w:customStyle="1">
    <w:name w:val="Основен текст (2)"/>
    <w:basedOn w:val="Normal"/>
    <w:link w:val="2"/>
    <w:qFormat/>
    <w:rsid w:val="0082072b"/>
    <w:pPr>
      <w:widowControl w:val="false"/>
      <w:shd w:val="clear" w:color="auto" w:fill="FFFFFF"/>
      <w:spacing w:lineRule="exact" w:line="283"/>
      <w:jc w:val="both"/>
    </w:pPr>
    <w:rPr>
      <w:sz w:val="20"/>
      <w:szCs w:val="20"/>
      <w:lang w:val="bg-BG" w:eastAsia="bg-BG"/>
    </w:rPr>
  </w:style>
  <w:style w:type="paragraph" w:styleId="x1yc453h" w:customStyle="1">
    <w:name w:val="x1yc453h"/>
    <w:basedOn w:val="Normal"/>
    <w:qFormat/>
    <w:rsid w:val="001c3471"/>
    <w:pPr>
      <w:spacing w:beforeAutospacing="1" w:afterAutospacing="1"/>
    </w:pPr>
    <w:rPr>
      <w:lang w:val="bg-BG" w:eastAsia="bg-BG"/>
    </w:rPr>
  </w:style>
  <w:style w:type="numbering" w:styleId="Style14" w:default="1">
    <w:name w:val="Без списък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b44b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bdblg@wabd.bg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bdblg@wabd.bg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bdblg@wabd.bg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45F75-79CF-4F2E-BE6C-A30BEB04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LibreOffice/26.2.6.3$Windows_X86_64 LibreOffice_project/8221e31b3ac356a1623c672912a3d2b492f7e3d1</Application>
  <AppVersion>15.0000</AppVersion>
  <Pages>2</Pages>
  <Words>774</Words>
  <Characters>4590</Characters>
  <CharactersWithSpaces>5646</CharactersWithSpaces>
  <Paragraphs>43</Paragraphs>
  <Company>MOSV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2026-09-30T08:32:00Z</dcterms:created>
  <dc:creator>8</dc:creator>
  <dc:description/>
  <dc:language>bg-BG</dc:language>
  <cp:lastModifiedBy>Rumqna Burdarova</cp:lastModifiedBy>
  <cp:lastPrinted>2026-10-05T10:06:08Z</cp:lastPrinted>
  <dcterms:modified xsi:type="dcterms:W3CDTF">2026-09-30T08:53:00Z</dcterms:modified>
  <cp:revision>5</cp:revision>
  <dc:subject/>
  <dc:title>МИНИСТЕРСТВО НА ОКОЛНАТА СРЕДА И ВОДИТЕ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