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5E" w:rsidRP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,Bold"/>
          <w:b/>
          <w:bCs/>
          <w:sz w:val="36"/>
          <w:szCs w:val="36"/>
          <w:lang w:val="en-US"/>
        </w:rPr>
      </w:pPr>
      <w:r w:rsidRPr="001E705E">
        <w:rPr>
          <w:rFonts w:ascii="Arial Narrow" w:hAnsi="Arial Narrow" w:cs="TimesNewRoman,Bold"/>
          <w:b/>
          <w:bCs/>
          <w:sz w:val="36"/>
          <w:szCs w:val="36"/>
        </w:rPr>
        <w:t>Комбинирано детско съоръжение модел Л08-Г</w:t>
      </w:r>
    </w:p>
    <w:p w:rsidR="001E705E" w:rsidRP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,Bold"/>
          <w:b/>
          <w:bCs/>
          <w:sz w:val="36"/>
          <w:szCs w:val="36"/>
          <w:lang w:val="en-US"/>
        </w:rPr>
      </w:pPr>
    </w:p>
    <w:p w:rsidR="001E705E" w:rsidRP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,Bold"/>
          <w:b/>
          <w:bCs/>
          <w:sz w:val="28"/>
          <w:szCs w:val="28"/>
        </w:rPr>
      </w:pPr>
      <w:r w:rsidRPr="001E705E">
        <w:rPr>
          <w:rFonts w:ascii="Arial Narrow" w:hAnsi="Arial Narrow" w:cs="TimesNewRoman,Bold"/>
          <w:b/>
          <w:bCs/>
          <w:sz w:val="32"/>
          <w:szCs w:val="32"/>
        </w:rPr>
        <w:t xml:space="preserve">I. </w:t>
      </w:r>
      <w:r w:rsidRPr="001E705E">
        <w:rPr>
          <w:rFonts w:ascii="Arial Narrow" w:hAnsi="Arial Narrow" w:cs="TimesNewRoman,Bold"/>
          <w:b/>
          <w:bCs/>
          <w:sz w:val="28"/>
          <w:szCs w:val="28"/>
        </w:rPr>
        <w:t>ТЕХНИЧЕСКА СПЕЦИФИКАЦИЯ</w:t>
      </w:r>
    </w:p>
    <w:p w:rsidR="001E705E" w:rsidRP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28"/>
          <w:szCs w:val="28"/>
        </w:rPr>
      </w:pPr>
      <w:r w:rsidRPr="001E705E">
        <w:rPr>
          <w:rFonts w:ascii="Arial Narrow" w:hAnsi="Arial Narrow" w:cs="TimesNewRoman"/>
          <w:sz w:val="28"/>
          <w:szCs w:val="28"/>
        </w:rPr>
        <w:t>1. Обща характеристика</w:t>
      </w:r>
    </w:p>
    <w:p w:rsidR="001E705E" w:rsidRP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,Bold"/>
          <w:b/>
          <w:bCs/>
          <w:sz w:val="24"/>
          <w:szCs w:val="24"/>
          <w:lang w:val="en-US"/>
        </w:rPr>
      </w:pPr>
      <w:r w:rsidRPr="001E705E">
        <w:rPr>
          <w:rFonts w:ascii="Arial Narrow" w:hAnsi="Arial Narrow" w:cs="TimesNewRoman"/>
          <w:sz w:val="24"/>
          <w:szCs w:val="24"/>
        </w:rPr>
        <w:t xml:space="preserve">Модел </w:t>
      </w:r>
      <w:r w:rsidRPr="001E705E">
        <w:rPr>
          <w:rFonts w:ascii="Arial Narrow" w:hAnsi="Arial Narrow" w:cs="TimesNewRoman,Bold"/>
          <w:b/>
          <w:bCs/>
          <w:sz w:val="24"/>
          <w:szCs w:val="24"/>
        </w:rPr>
        <w:t>Л08-Г</w:t>
      </w:r>
    </w:p>
    <w:p w:rsidR="001E705E" w:rsidRP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,Bold"/>
          <w:b/>
          <w:bCs/>
          <w:sz w:val="24"/>
          <w:szCs w:val="24"/>
          <w:lang w:val="en-US"/>
        </w:rPr>
      </w:pPr>
      <w:r w:rsidRPr="001E705E">
        <w:rPr>
          <w:rFonts w:ascii="Arial Narrow" w:hAnsi="Arial Narrow" w:cs="TimesNewRoman,Bold"/>
          <w:b/>
          <w:bCs/>
          <w:noProof/>
          <w:sz w:val="24"/>
          <w:szCs w:val="24"/>
          <w:lang w:val="en-US"/>
        </w:rPr>
        <w:drawing>
          <wp:inline distT="0" distB="0" distL="0" distR="0" wp14:anchorId="34EA5395" wp14:editId="1C955DD0">
            <wp:extent cx="5760720" cy="431792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25" w:rsidRDefault="00385525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24"/>
          <w:szCs w:val="24"/>
          <w:lang w:val="en-US"/>
        </w:rPr>
      </w:pPr>
    </w:p>
    <w:p w:rsidR="001E705E" w:rsidRP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24"/>
          <w:szCs w:val="24"/>
        </w:rPr>
      </w:pPr>
      <w:r w:rsidRPr="001E705E">
        <w:rPr>
          <w:rFonts w:ascii="Arial Narrow" w:hAnsi="Arial Narrow" w:cs="TimesNewRoman"/>
          <w:sz w:val="24"/>
          <w:szCs w:val="24"/>
        </w:rPr>
        <w:t>Възрастова група от 3 до12 год.</w:t>
      </w:r>
    </w:p>
    <w:p w:rsidR="001E705E" w:rsidRP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24"/>
          <w:szCs w:val="24"/>
        </w:rPr>
      </w:pPr>
      <w:r w:rsidRPr="001E705E">
        <w:rPr>
          <w:rFonts w:ascii="Arial Narrow" w:hAnsi="Arial Narrow" w:cs="TimesNewRoman"/>
          <w:sz w:val="24"/>
          <w:szCs w:val="24"/>
        </w:rPr>
        <w:t>Максимална височина на свободно падане 124 см.</w:t>
      </w:r>
    </w:p>
    <w:p w:rsidR="001E705E" w:rsidRP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24"/>
          <w:szCs w:val="24"/>
        </w:rPr>
      </w:pPr>
      <w:r w:rsidRPr="001E705E">
        <w:rPr>
          <w:rFonts w:ascii="Arial Narrow" w:hAnsi="Arial Narrow" w:cs="TimesNewRoman"/>
          <w:sz w:val="24"/>
          <w:szCs w:val="24"/>
        </w:rPr>
        <w:t>Видове игри Люлеене, общуване</w:t>
      </w:r>
    </w:p>
    <w:p w:rsidR="001E705E" w:rsidRP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24"/>
          <w:szCs w:val="24"/>
        </w:rPr>
      </w:pPr>
      <w:r w:rsidRPr="001E705E">
        <w:rPr>
          <w:rFonts w:ascii="Arial Narrow" w:hAnsi="Arial Narrow" w:cs="TimesNewRoman"/>
          <w:sz w:val="24"/>
          <w:szCs w:val="24"/>
        </w:rPr>
        <w:t>Допустими настилки за зоната на падане пясък, дървесен чипс, синтетична</w:t>
      </w:r>
    </w:p>
    <w:p w:rsidR="001E705E" w:rsidRP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24"/>
          <w:szCs w:val="24"/>
        </w:rPr>
      </w:pPr>
      <w:r w:rsidRPr="001E705E">
        <w:rPr>
          <w:rFonts w:ascii="Arial Narrow" w:hAnsi="Arial Narrow" w:cs="TimesNewRoman"/>
          <w:sz w:val="24"/>
          <w:szCs w:val="24"/>
        </w:rPr>
        <w:t>ударопоглъщаща настилка</w:t>
      </w:r>
    </w:p>
    <w:p w:rsid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24"/>
          <w:szCs w:val="24"/>
          <w:lang w:val="en-US"/>
        </w:rPr>
      </w:pPr>
      <w:r w:rsidRPr="001E705E">
        <w:rPr>
          <w:rFonts w:ascii="Arial Narrow" w:hAnsi="Arial Narrow" w:cs="TimesNewRoman"/>
          <w:sz w:val="24"/>
          <w:szCs w:val="24"/>
        </w:rPr>
        <w:t>Стандарти на които отговаря изделието БДС EN1176-1, БДС EN1176-2</w:t>
      </w:r>
    </w:p>
    <w:p w:rsidR="00385525" w:rsidRPr="00385525" w:rsidRDefault="00385525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24"/>
          <w:szCs w:val="24"/>
          <w:lang w:val="en-US"/>
        </w:rPr>
      </w:pPr>
    </w:p>
    <w:p w:rsidR="001E705E" w:rsidRP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28"/>
          <w:szCs w:val="28"/>
          <w:lang w:val="en-US"/>
        </w:rPr>
      </w:pPr>
      <w:r w:rsidRPr="001E705E">
        <w:rPr>
          <w:rFonts w:ascii="Arial Narrow" w:hAnsi="Arial Narrow" w:cs="TimesNewRoman"/>
          <w:sz w:val="28"/>
          <w:szCs w:val="28"/>
        </w:rPr>
        <w:t>2. Габаритни размери на съоръжението и минимално пространство за</w:t>
      </w:r>
      <w:r w:rsidRPr="001E705E">
        <w:rPr>
          <w:rFonts w:ascii="Arial Narrow" w:hAnsi="Arial Narrow" w:cs="TimesNewRoman"/>
          <w:sz w:val="28"/>
          <w:szCs w:val="28"/>
          <w:lang w:val="en-US"/>
        </w:rPr>
        <w:t xml:space="preserve"> </w:t>
      </w:r>
      <w:r w:rsidRPr="001E705E">
        <w:rPr>
          <w:rFonts w:ascii="Arial Narrow" w:hAnsi="Arial Narrow" w:cs="TimesNewRoman"/>
          <w:sz w:val="28"/>
          <w:szCs w:val="28"/>
        </w:rPr>
        <w:t>разполагане</w:t>
      </w:r>
    </w:p>
    <w:p w:rsidR="001E705E" w:rsidRP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28"/>
          <w:szCs w:val="28"/>
          <w:lang w:val="en-US"/>
        </w:rPr>
      </w:pPr>
      <w:r w:rsidRPr="001E705E">
        <w:rPr>
          <w:rFonts w:ascii="Arial Narrow" w:hAnsi="Arial Narrow" w:cs="TimesNewRoman"/>
          <w:noProof/>
          <w:sz w:val="28"/>
          <w:szCs w:val="28"/>
          <w:lang w:val="en-US"/>
        </w:rPr>
        <w:lastRenderedPageBreak/>
        <w:drawing>
          <wp:inline distT="0" distB="0" distL="0" distR="0" wp14:anchorId="293CB082" wp14:editId="184C2AB2">
            <wp:extent cx="4254500" cy="806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806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05E" w:rsidRPr="001E705E" w:rsidRDefault="001E705E" w:rsidP="003855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8"/>
          <w:szCs w:val="28"/>
        </w:rPr>
      </w:pPr>
      <w:r w:rsidRPr="001E705E">
        <w:rPr>
          <w:rFonts w:ascii="Arial Narrow" w:hAnsi="Arial Narrow" w:cs="TimesNewRoman"/>
          <w:sz w:val="28"/>
          <w:szCs w:val="28"/>
        </w:rPr>
        <w:t>3. Използвани материали</w:t>
      </w:r>
    </w:p>
    <w:p w:rsidR="001E705E" w:rsidRPr="001E705E" w:rsidRDefault="001E705E" w:rsidP="003855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1E705E">
        <w:rPr>
          <w:rFonts w:ascii="Arial Narrow" w:hAnsi="Arial Narrow" w:cs="Symbol"/>
          <w:sz w:val="24"/>
          <w:szCs w:val="24"/>
        </w:rPr>
        <w:t xml:space="preserve">• </w:t>
      </w:r>
      <w:r w:rsidRPr="001E705E">
        <w:rPr>
          <w:rFonts w:ascii="Arial Narrow" w:hAnsi="Arial Narrow" w:cs="TimesNewRoman"/>
          <w:sz w:val="24"/>
          <w:szCs w:val="24"/>
        </w:rPr>
        <w:t>За производството на конструктивните елементи е използвана подбрана и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изсушена иглолистна дървесина с необходимите профили, с технически и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експлоатационни характеристики, които съответстват на натоварванията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 xml:space="preserve">при експлоатация на съоръженията. Конструкцията на </w:t>
      </w:r>
      <w:r w:rsidRPr="001E705E">
        <w:rPr>
          <w:rFonts w:ascii="Arial Narrow" w:hAnsi="Arial Narrow" w:cs="TimesNewRoman"/>
          <w:sz w:val="24"/>
          <w:szCs w:val="24"/>
        </w:rPr>
        <w:lastRenderedPageBreak/>
        <w:t>съоръжението е</w:t>
      </w:r>
      <w:r>
        <w:rPr>
          <w:rFonts w:ascii="Arial Narrow" w:hAnsi="Arial Narrow" w:cs="TimesNewRoman"/>
          <w:sz w:val="24"/>
          <w:szCs w:val="24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проектирана съгласно изискванията на EN1176-1 както по отношение на</w:t>
      </w:r>
      <w:r>
        <w:rPr>
          <w:rFonts w:ascii="Arial Narrow" w:hAnsi="Arial Narrow" w:cs="TimesNewRoman"/>
          <w:sz w:val="24"/>
          <w:szCs w:val="24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постоянните и променливи натоварвания съобразно броя на ползвателите</w:t>
      </w:r>
      <w:r>
        <w:rPr>
          <w:rFonts w:ascii="Arial Narrow" w:hAnsi="Arial Narrow" w:cs="TimesNewRoman"/>
          <w:sz w:val="24"/>
          <w:szCs w:val="24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върху съответната площ или обем, така и по отношение на всички</w:t>
      </w:r>
      <w:r>
        <w:rPr>
          <w:rFonts w:ascii="Arial Narrow" w:hAnsi="Arial Narrow" w:cs="TimesNewRoman"/>
          <w:sz w:val="24"/>
          <w:szCs w:val="24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изисквания на този стандарт за защита срещу падане и защита срещу</w:t>
      </w:r>
      <w:r>
        <w:rPr>
          <w:rFonts w:ascii="Arial Narrow" w:hAnsi="Arial Narrow" w:cs="TimesNewRoman"/>
          <w:sz w:val="24"/>
          <w:szCs w:val="24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всички видове захващания. Конструкцията се удостоверява с</w:t>
      </w:r>
      <w:r>
        <w:rPr>
          <w:rFonts w:ascii="Arial Narrow" w:hAnsi="Arial Narrow" w:cs="TimesNewRoman"/>
          <w:sz w:val="24"/>
          <w:szCs w:val="24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конструктивно становище и Протоколи за направено техническо изпитание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във вътрешнофирмени условия. Всички детайли са закръглени с радиус не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по-малък от 3 мм и шлайфани, импрегнирани и трислойно лакирани с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екологични акрилни лакове за външна употреба (удостоверено със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сертификат за лаковите покрития). Сглобките са осъществени чрез</w:t>
      </w:r>
    </w:p>
    <w:p w:rsidR="001E705E" w:rsidRPr="001E705E" w:rsidRDefault="001E705E" w:rsidP="003855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1E705E">
        <w:rPr>
          <w:rFonts w:ascii="Arial Narrow" w:hAnsi="Arial Narrow" w:cs="TimesNewRoman"/>
          <w:sz w:val="24"/>
          <w:szCs w:val="24"/>
        </w:rPr>
        <w:t>поцинкован, метален резбови обков със скрити глави и непозволяващ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разглобяване без специален инструмент. Всички останали метални части и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елементи на съоръжението са защитени срещу действието на атмосферни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влияния с нетоксични покрития.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Люлките се монтират към конструкцията посредством метален обков,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осигуряващ лагеруване чрез сменяеми лагери от полиамид с висока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твърдост. Окачването на седалката е чрез метална верига и е съобразено със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специфичните изисквания на БДС EN 1176-2, удостоверено със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сертификати за качество на обкова и веригата. Седалките на люлките са от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полиетилен с висока плътност, олекотени и осигуряващи ниски стойности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на ускорението и повърхностния натиск, съгласно същия стандарт.</w:t>
      </w:r>
    </w:p>
    <w:p w:rsidR="001E705E" w:rsidRPr="001E705E" w:rsidRDefault="001E705E" w:rsidP="003855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1E705E">
        <w:rPr>
          <w:rFonts w:ascii="Arial Narrow" w:hAnsi="Arial Narrow" w:cs="TimesNewRoman"/>
          <w:sz w:val="24"/>
          <w:szCs w:val="24"/>
        </w:rPr>
        <w:t>Конструкцията на заграждащите елементи на седалката за малки деца е от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алуминиева тръба с каучуково покритие и предотвратява изхлузване на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детето през рамката на седалката. Цялата конструкция на люлката е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проектирана и изпитана на необходимите статични и динамични</w:t>
      </w:r>
    </w:p>
    <w:p w:rsidR="001E705E" w:rsidRDefault="001E705E" w:rsidP="003855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  <w:lang w:val="en-US"/>
        </w:rPr>
      </w:pPr>
      <w:r w:rsidRPr="001E705E">
        <w:rPr>
          <w:rFonts w:ascii="Arial Narrow" w:hAnsi="Arial Narrow" w:cs="TimesNewRoman"/>
          <w:sz w:val="24"/>
          <w:szCs w:val="24"/>
        </w:rPr>
        <w:t>натоварвания, удостоверено с конструктивно становище и протоколи от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изпитания във вътрешно фирмени условия.</w:t>
      </w:r>
    </w:p>
    <w:p w:rsidR="00385525" w:rsidRPr="00385525" w:rsidRDefault="00385525" w:rsidP="003855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  <w:lang w:val="en-US"/>
        </w:rPr>
      </w:pPr>
    </w:p>
    <w:p w:rsidR="001E705E" w:rsidRPr="001E705E" w:rsidRDefault="001E705E" w:rsidP="003855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/>
          <w:bCs/>
          <w:sz w:val="24"/>
          <w:szCs w:val="24"/>
        </w:rPr>
      </w:pPr>
      <w:r w:rsidRPr="001E705E">
        <w:rPr>
          <w:rFonts w:ascii="Arial Narrow" w:hAnsi="Arial Narrow" w:cs="TimesNewRoman,Bold"/>
          <w:b/>
          <w:bCs/>
          <w:sz w:val="24"/>
          <w:szCs w:val="24"/>
        </w:rPr>
        <w:t>ІІ. МОНТАЖ НА СЪОРЪЖЕНИЕТО</w:t>
      </w:r>
    </w:p>
    <w:p w:rsidR="001E705E" w:rsidRPr="001E705E" w:rsidRDefault="001E705E" w:rsidP="003855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1E705E">
        <w:rPr>
          <w:rFonts w:ascii="Arial Narrow" w:hAnsi="Arial Narrow" w:cs="TimesNewRoman"/>
          <w:sz w:val="24"/>
          <w:szCs w:val="24"/>
        </w:rPr>
        <w:t>Монтажа на съоръжението към съществуващия терен се извършва съгласно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 xml:space="preserve">Конструктивното становище на изделието чрез бетонни фундаменти с </w:t>
      </w:r>
      <w:r w:rsidRPr="001E705E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посочените размери</w:t>
      </w:r>
      <w:r w:rsidRPr="001E705E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или анкериране към съществуваща бетонна плоча с дебелина не по-малко от 10 см и</w:t>
      </w:r>
      <w:r w:rsidRPr="001E705E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армирана в зоната на анкериране.</w:t>
      </w:r>
    </w:p>
    <w:p w:rsidR="001E705E" w:rsidRP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24"/>
          <w:szCs w:val="24"/>
          <w:lang w:val="en-US"/>
        </w:rPr>
      </w:pPr>
      <w:r w:rsidRPr="001E705E">
        <w:rPr>
          <w:rFonts w:ascii="Arial Narrow" w:hAnsi="Arial Narrow" w:cs="TimesNewRoman"/>
          <w:noProof/>
          <w:sz w:val="24"/>
          <w:szCs w:val="24"/>
          <w:lang w:val="en-US"/>
        </w:rPr>
        <w:lastRenderedPageBreak/>
        <w:drawing>
          <wp:inline distT="0" distB="0" distL="0" distR="0" wp14:anchorId="3D0E9C5F" wp14:editId="7491BAB5">
            <wp:extent cx="4902200" cy="71374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713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05E" w:rsidRPr="001E705E" w:rsidRDefault="001E705E" w:rsidP="001E705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,Bold"/>
          <w:b/>
          <w:bCs/>
          <w:sz w:val="24"/>
          <w:szCs w:val="24"/>
        </w:rPr>
      </w:pPr>
      <w:r w:rsidRPr="001E705E">
        <w:rPr>
          <w:rFonts w:ascii="Arial Narrow" w:hAnsi="Arial Narrow" w:cs="TimesNewRoman,Bold"/>
          <w:b/>
          <w:bCs/>
          <w:sz w:val="24"/>
          <w:szCs w:val="24"/>
        </w:rPr>
        <w:t>ІІІ. ОБЩИ УКАЗАНИЯ ЗА ПОДДРЪЖКА НА СЪОРЪЖЕНИЕТО</w:t>
      </w:r>
    </w:p>
    <w:p w:rsidR="001E705E" w:rsidRPr="001E705E" w:rsidRDefault="001E705E" w:rsidP="003855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1E705E">
        <w:rPr>
          <w:rFonts w:ascii="Arial Narrow" w:hAnsi="Arial Narrow" w:cs="TimesNewRoman"/>
          <w:sz w:val="24"/>
          <w:szCs w:val="24"/>
        </w:rPr>
        <w:t>&gt; Съгласно БДС EN 1176 и Наредба №1 от 12.01.2009г.-за условията и реда за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устройството и безопасността на площадките за игра ( бр.10/2009г. на Държавен вестник ),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съоръжението подлежи на постоянен, периодичен и годишен основен контрол.</w:t>
      </w:r>
    </w:p>
    <w:p w:rsidR="001E705E" w:rsidRPr="001E705E" w:rsidRDefault="001E705E" w:rsidP="003855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1E705E">
        <w:rPr>
          <w:rFonts w:ascii="Arial Narrow" w:hAnsi="Arial Narrow" w:cs="TimesNewRoman"/>
          <w:sz w:val="24"/>
          <w:szCs w:val="24"/>
        </w:rPr>
        <w:t>- Постоянният контрол се извършва от стопанина на площадката за игра веднъж на 7-10 дни за установяване на видими опасности.</w:t>
      </w:r>
    </w:p>
    <w:p w:rsidR="001E705E" w:rsidRPr="001E705E" w:rsidRDefault="001E705E" w:rsidP="003855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1E705E">
        <w:rPr>
          <w:rFonts w:ascii="Arial Narrow" w:hAnsi="Arial Narrow" w:cs="TimesNewRoman"/>
          <w:sz w:val="24"/>
          <w:szCs w:val="24"/>
        </w:rPr>
        <w:t>- Периодичния контрол се извършва от стопанина на площадката за игра веднъж на 1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до 3 месеца в зависимост от интензивността на посещение на площадката. Периодичния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контрол се извършва с оглед, извършване на подробна проверка на функционирането и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стабилността на съоръженията за игра в резултат на тяхното износване.</w:t>
      </w:r>
    </w:p>
    <w:p w:rsidR="001E705E" w:rsidRPr="001E705E" w:rsidRDefault="001E705E" w:rsidP="003855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1E705E">
        <w:rPr>
          <w:rFonts w:ascii="Arial Narrow" w:hAnsi="Arial Narrow" w:cs="TimesNewRoman"/>
          <w:sz w:val="24"/>
          <w:szCs w:val="24"/>
        </w:rPr>
        <w:lastRenderedPageBreak/>
        <w:t>- Годишният контрол се извършва с оглед пълна и подробна проверка на общото ниво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на безопасност на площадката за игра спрямо изискванията на цитираната по-горе наредба.</w:t>
      </w:r>
    </w:p>
    <w:p w:rsidR="001E705E" w:rsidRPr="001E705E" w:rsidRDefault="001E705E" w:rsidP="003855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4"/>
          <w:szCs w:val="24"/>
        </w:rPr>
      </w:pPr>
      <w:r w:rsidRPr="001E705E">
        <w:rPr>
          <w:rFonts w:ascii="Arial Narrow" w:hAnsi="Arial Narrow" w:cs="TimesNewRoman"/>
          <w:sz w:val="24"/>
          <w:szCs w:val="24"/>
        </w:rPr>
        <w:t>&gt; В случай на констатирани нередности е необходимо да се предприемат мерки за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премахване на установените опасности и рискове за безопасна експлоатация на площадката</w:t>
      </w:r>
      <w:r w:rsidR="00385525">
        <w:rPr>
          <w:rFonts w:ascii="Arial Narrow" w:hAnsi="Arial Narrow" w:cs="TimesNewRoman"/>
          <w:sz w:val="24"/>
          <w:szCs w:val="24"/>
          <w:lang w:val="en-US"/>
        </w:rPr>
        <w:t xml:space="preserve"> </w:t>
      </w:r>
      <w:r w:rsidRPr="001E705E">
        <w:rPr>
          <w:rFonts w:ascii="Arial Narrow" w:hAnsi="Arial Narrow" w:cs="TimesNewRoman"/>
          <w:sz w:val="24"/>
          <w:szCs w:val="24"/>
        </w:rPr>
        <w:t>за игра.</w:t>
      </w:r>
    </w:p>
    <w:p w:rsidR="001E705E" w:rsidRPr="001E705E" w:rsidRDefault="001E705E" w:rsidP="003855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8"/>
          <w:szCs w:val="28"/>
        </w:rPr>
      </w:pPr>
      <w:r w:rsidRPr="001E705E">
        <w:rPr>
          <w:rFonts w:ascii="Arial Narrow" w:hAnsi="Arial Narrow" w:cs="TimesNewRoman"/>
          <w:sz w:val="28"/>
          <w:szCs w:val="28"/>
        </w:rPr>
        <w:t>…………………</w:t>
      </w:r>
      <w:bookmarkStart w:id="0" w:name="_GoBack"/>
      <w:bookmarkEnd w:id="0"/>
    </w:p>
    <w:sectPr w:rsidR="001E705E" w:rsidRPr="001E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5E"/>
    <w:rsid w:val="001D5503"/>
    <w:rsid w:val="001E705E"/>
    <w:rsid w:val="00385525"/>
    <w:rsid w:val="0084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Terzieva</cp:lastModifiedBy>
  <cp:revision>2</cp:revision>
  <dcterms:created xsi:type="dcterms:W3CDTF">2012-11-06T11:16:00Z</dcterms:created>
  <dcterms:modified xsi:type="dcterms:W3CDTF">2012-11-06T11:16:00Z</dcterms:modified>
</cp:coreProperties>
</file>