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,Bold"/>
          <w:b/>
          <w:bCs/>
          <w:sz w:val="28"/>
          <w:szCs w:val="28"/>
        </w:rPr>
      </w:pPr>
      <w:r w:rsidRPr="00E601A4">
        <w:rPr>
          <w:rFonts w:ascii="Arial Narrow" w:hAnsi="Arial Narrow" w:cs="TimesNewRoman,Bold"/>
          <w:b/>
          <w:bCs/>
          <w:sz w:val="32"/>
          <w:szCs w:val="32"/>
        </w:rPr>
        <w:t xml:space="preserve">I. </w:t>
      </w:r>
      <w:r w:rsidRPr="00E601A4">
        <w:rPr>
          <w:rFonts w:ascii="Arial Narrow" w:hAnsi="Arial Narrow" w:cs="TimesNewRoman,Bold"/>
          <w:b/>
          <w:bCs/>
          <w:sz w:val="28"/>
          <w:szCs w:val="28"/>
        </w:rPr>
        <w:t>ТЕХНИЧЕСКА СПЕЦИФИКАЦИЯ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8"/>
          <w:szCs w:val="28"/>
        </w:rPr>
      </w:pPr>
      <w:r w:rsidRPr="00E601A4">
        <w:rPr>
          <w:rFonts w:ascii="Arial Narrow" w:hAnsi="Arial Narrow" w:cs="TimesNewRoman"/>
          <w:sz w:val="28"/>
          <w:szCs w:val="28"/>
        </w:rPr>
        <w:t>1. Обща характеристика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,Bold"/>
          <w:b/>
          <w:bCs/>
          <w:sz w:val="28"/>
          <w:szCs w:val="28"/>
          <w:lang w:val="en-US"/>
        </w:rPr>
      </w:pPr>
      <w:r w:rsidRPr="00E601A4">
        <w:rPr>
          <w:rFonts w:ascii="Arial Narrow" w:hAnsi="Arial Narrow" w:cs="TimesNewRoman"/>
          <w:sz w:val="28"/>
          <w:szCs w:val="28"/>
        </w:rPr>
        <w:t xml:space="preserve">Модел </w:t>
      </w:r>
      <w:r w:rsidRPr="00E601A4">
        <w:rPr>
          <w:rFonts w:ascii="Arial Narrow" w:hAnsi="Arial Narrow" w:cs="TimesNewRoman,Bold"/>
          <w:b/>
          <w:bCs/>
          <w:sz w:val="28"/>
          <w:szCs w:val="28"/>
        </w:rPr>
        <w:t>KИ 3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,Bold"/>
          <w:b/>
          <w:bCs/>
          <w:sz w:val="24"/>
          <w:szCs w:val="24"/>
          <w:lang w:val="en-US"/>
        </w:rPr>
      </w:pPr>
      <w:r>
        <w:object w:dxaOrig="11886" w:dyaOrig="8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0pt" o:ole="">
            <v:imagedata r:id="rId5" o:title=""/>
          </v:shape>
          <o:OLEObject Type="Embed" ProgID="Unknown" ShapeID="_x0000_i1025" DrawAspect="Content" ObjectID="_1413713904" r:id="rId6"/>
        </w:objec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Възрастова група 3-12 год.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Максимална височина на свободно падане 85 см.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Видове игри Катерене, пързаляне, логически игри, рисуване,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приобщаване на деца с двигателни увреждания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Допустими настилки за зоната на падане Трева, пясък, синтетична ударопоглъщаща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настилка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Стандарти на които отговаря изделието БДС EN1176-1, БДС EN1176-3, БДС EN71-3.</w:t>
      </w:r>
    </w:p>
    <w:p w:rsidR="00640D94" w:rsidRDefault="00640D9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8"/>
          <w:szCs w:val="28"/>
          <w:lang w:val="en-US"/>
        </w:rPr>
      </w:pP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8"/>
          <w:szCs w:val="28"/>
        </w:rPr>
      </w:pPr>
      <w:bookmarkStart w:id="0" w:name="_GoBack"/>
      <w:bookmarkEnd w:id="0"/>
      <w:r w:rsidRPr="00E601A4">
        <w:rPr>
          <w:rFonts w:ascii="Arial Narrow" w:hAnsi="Arial Narrow" w:cs="TimesNewRoman"/>
          <w:sz w:val="28"/>
          <w:szCs w:val="28"/>
        </w:rPr>
        <w:t>2. Габаритни размери на съоръжението и минимално пространство за</w:t>
      </w:r>
    </w:p>
    <w:p w:rsid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8"/>
          <w:szCs w:val="28"/>
          <w:lang w:val="en-US"/>
        </w:rPr>
      </w:pPr>
      <w:r w:rsidRPr="00E601A4">
        <w:rPr>
          <w:rFonts w:ascii="Arial Narrow" w:hAnsi="Arial Narrow" w:cs="TimesNewRoman"/>
          <w:sz w:val="28"/>
          <w:szCs w:val="28"/>
        </w:rPr>
        <w:t>Разполагане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8"/>
          <w:szCs w:val="28"/>
          <w:lang w:val="en-US"/>
        </w:rPr>
      </w:pPr>
      <w:r>
        <w:object w:dxaOrig="10805" w:dyaOrig="3243">
          <v:shape id="_x0000_i1026" type="#_x0000_t75" style="width:453pt;height:136pt" o:ole="">
            <v:imagedata r:id="rId7" o:title=""/>
          </v:shape>
          <o:OLEObject Type="Embed" ProgID="Unknown" ShapeID="_x0000_i1026" DrawAspect="Content" ObjectID="_1413713905" r:id="rId8"/>
        </w:objec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NewRoman"/>
          <w:sz w:val="28"/>
          <w:szCs w:val="28"/>
          <w:lang w:val="en-US"/>
        </w:rPr>
      </w:pPr>
      <w:r>
        <w:object w:dxaOrig="11886" w:dyaOrig="8647">
          <v:shape id="_x0000_i1027" type="#_x0000_t75" style="width:453pt;height:330pt" o:ole="">
            <v:imagedata r:id="rId9" o:title=""/>
          </v:shape>
          <o:OLEObject Type="Embed" ProgID="Unknown" ShapeID="_x0000_i1027" DrawAspect="Content" ObjectID="_1413713906" r:id="rId10"/>
        </w:objec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8"/>
          <w:szCs w:val="28"/>
        </w:rPr>
      </w:pPr>
      <w:r w:rsidRPr="00E601A4">
        <w:rPr>
          <w:rFonts w:ascii="Arial Narrow" w:hAnsi="Arial Narrow" w:cs="TimesNewRoman"/>
          <w:sz w:val="28"/>
          <w:szCs w:val="28"/>
        </w:rPr>
        <w:t>3. Използвани материали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Symbol"/>
          <w:sz w:val="24"/>
          <w:szCs w:val="24"/>
        </w:rPr>
        <w:t xml:space="preserve">• </w:t>
      </w:r>
      <w:r w:rsidRPr="00E601A4">
        <w:rPr>
          <w:rFonts w:ascii="Arial Narrow" w:hAnsi="Arial Narrow" w:cs="TimesNewRoman"/>
          <w:sz w:val="24"/>
          <w:szCs w:val="24"/>
        </w:rPr>
        <w:t>За производството на конструктивните елементи е използвана подбрана и изсушена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иглолистна дървесина с необходимите профили, с технически и експлоатационни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характеристики, които съответстват на натоварванията при експлоатация на съоръженията.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Конструкцията на съоръжението е проектирана съгласно изискванията на EN1176-1 както по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отношение на постоянните и променливи натоварвания съобразно броя на ползвателите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върху съответната площ или обем, така и по отношение на всички изисквания на този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стандарт за защита срещу падане и защита срещу всички видове захващания. Конструкцията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се удостоверява с конструктивно становище и Протоколи за направено техническо изпитание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във вътрешнофирмени условия. Всички детайли са закръглени с радиус не по-малък от 3 мм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и шлайфани, импрегнирани и трислойно лакирани с екол</w:t>
      </w:r>
      <w:r>
        <w:rPr>
          <w:rFonts w:ascii="Arial Narrow" w:hAnsi="Arial Narrow" w:cs="TimesNewRoman"/>
          <w:sz w:val="24"/>
          <w:szCs w:val="24"/>
        </w:rPr>
        <w:t>огични акрилни лакове за външна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употреба (удостоверено със сертификат за лаковите покрития). Сглобките са осъществени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чрез поцинкован, метален резбови обков със скрити глави и непозволяващ разглобяване без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специален инструмент. Всички останали метални части и елементи на съоръжението са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защитени срещу действието на атмосферни влияния с нетоксични покрития.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Symbol"/>
          <w:sz w:val="24"/>
          <w:szCs w:val="24"/>
        </w:rPr>
        <w:t xml:space="preserve">• </w:t>
      </w:r>
      <w:r w:rsidRPr="00E601A4">
        <w:rPr>
          <w:rFonts w:ascii="Arial Narrow" w:hAnsi="Arial Narrow" w:cs="TimesNewRoman"/>
          <w:sz w:val="24"/>
          <w:szCs w:val="24"/>
        </w:rPr>
        <w:t>За производството на пързалките е използван многослоен стъклопласт, устойчив на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UV лъчи с необходимата якост за експлоатация от деца в указаната възрастова граница.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Пързалките са гладки, леснопочистващи и нямат остри ръбове и издатини. Пързалките са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придружени с необходимата Декларация за съответствие, издадена въз основа на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Изпитвателен протокол от лицензирана лаборатория за съответствие на изискванията на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БДС EN 71-3 („Безопасност на играчките – миграция на определени елементи”).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Symbol"/>
          <w:sz w:val="24"/>
          <w:szCs w:val="24"/>
        </w:rPr>
        <w:t xml:space="preserve">• </w:t>
      </w:r>
      <w:r w:rsidRPr="00E601A4">
        <w:rPr>
          <w:rFonts w:ascii="Arial Narrow" w:hAnsi="Arial Narrow" w:cs="TimesNewRoman"/>
          <w:sz w:val="24"/>
          <w:szCs w:val="24"/>
        </w:rPr>
        <w:t>Покривите на детските къщички се изработват от дървена конструкция, покрита с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OSB и битумна мембрана с цветна посипка, кантирана с ъглови первази от дърво и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алуминий. Конструирани са да издържат на необходимите натоварвания на сняг, вятър и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температура.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Symbol"/>
          <w:sz w:val="24"/>
          <w:szCs w:val="24"/>
        </w:rPr>
        <w:t xml:space="preserve">• </w:t>
      </w:r>
      <w:r w:rsidRPr="00E601A4">
        <w:rPr>
          <w:rFonts w:ascii="Arial Narrow" w:hAnsi="Arial Narrow" w:cs="TimesNewRoman"/>
          <w:sz w:val="24"/>
          <w:szCs w:val="24"/>
        </w:rPr>
        <w:t>Всички модули в съоръженията</w:t>
      </w:r>
      <w:r>
        <w:rPr>
          <w:rFonts w:ascii="Arial Narrow" w:hAnsi="Arial Narrow" w:cs="TimesNewRoman"/>
          <w:sz w:val="24"/>
          <w:szCs w:val="24"/>
          <w:lang w:val="en-US"/>
        </w:rPr>
        <w:t>,</w:t>
      </w:r>
      <w:r w:rsidRPr="00E601A4">
        <w:rPr>
          <w:rFonts w:ascii="Arial Narrow" w:hAnsi="Arial Narrow" w:cs="TimesNewRoman"/>
          <w:sz w:val="24"/>
          <w:szCs w:val="24"/>
        </w:rPr>
        <w:t xml:space="preserve"> в които има включени въжени елементи се изработват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от специално многожично стоманено въже Ф16 мм с необходимата полиамидна оплетка и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lastRenderedPageBreak/>
        <w:t>закрепено чрез стоманен обков и алуминиеви пресови втулки (Сертификат за въжето и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обкова от фирмата производител).</w:t>
      </w:r>
    </w:p>
    <w:p w:rsid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  <w:lang w:val="en-US"/>
        </w:rPr>
      </w:pPr>
      <w:r w:rsidRPr="00E601A4">
        <w:rPr>
          <w:rFonts w:ascii="Arial Narrow" w:hAnsi="Arial Narrow" w:cs="Symbol"/>
          <w:sz w:val="24"/>
          <w:szCs w:val="24"/>
        </w:rPr>
        <w:t xml:space="preserve">• </w:t>
      </w:r>
      <w:r w:rsidRPr="00E601A4">
        <w:rPr>
          <w:rFonts w:ascii="Arial Narrow" w:hAnsi="Arial Narrow" w:cs="TimesNewRoman"/>
          <w:sz w:val="24"/>
          <w:szCs w:val="24"/>
        </w:rPr>
        <w:t>Използваният за производството шперплат е с обемна водоустойчивост и трипластово</w:t>
      </w:r>
      <w:r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покритие с акрилни лакове с UV защита.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  <w:lang w:val="en-US"/>
        </w:rPr>
      </w:pP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,Bold"/>
          <w:b/>
          <w:bCs/>
          <w:sz w:val="24"/>
          <w:szCs w:val="24"/>
        </w:rPr>
      </w:pPr>
      <w:r w:rsidRPr="00E601A4">
        <w:rPr>
          <w:rFonts w:ascii="Arial Narrow" w:hAnsi="Arial Narrow" w:cs="TimesNewRoman,Bold"/>
          <w:b/>
          <w:bCs/>
          <w:sz w:val="24"/>
          <w:szCs w:val="24"/>
        </w:rPr>
        <w:t>ІІ. МОНТАЖ НА СЪОРЪЖЕНИЕТО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Монтажа на съоръжението към съществуващия терен се извършва чрез бетонни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фундаменти. Връзката на конструкцията на съоръжението и бетонните стъпки се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осъществява чрез метални колони със заварена армировка в зоната на стъпката и метална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планка за болтови връзки към конструкцията. В случаите когато съоръжението се монтира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върху съществуваща твърда настилка, която в последствие се покрива със синтетична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ударопоглъщаща настилка, монтажът се извършва чрез анкериране на металните закладни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части, коитоповдигат съоръжението в зависимост от дебелината на синтетичната настилка.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,Bold"/>
          <w:b/>
          <w:bCs/>
          <w:sz w:val="24"/>
          <w:szCs w:val="24"/>
        </w:rPr>
      </w:pPr>
      <w:r w:rsidRPr="00E601A4">
        <w:rPr>
          <w:rFonts w:ascii="Arial Narrow" w:hAnsi="Arial Narrow" w:cs="TimesNewRoman,Bold"/>
          <w:b/>
          <w:bCs/>
          <w:sz w:val="24"/>
          <w:szCs w:val="24"/>
        </w:rPr>
        <w:t>ІІІ. ОБЩИ УКАЗАНИЯ ЗА ПОДДРЪЖКА НА СЪОРЪЖЕНИЕТО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&gt; Съгласно БДС EN 1176 и Наредба №1 от 12.01.2009г.-за условията и реда за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устройството и безопасността на площадките за игра ( бр.10/2009г. на Държавен вестник ),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съоръжението подлежи на постоянен, периодичен и годишен основен контрол.- Постоянният контрол се извършва от стопанина на площадката за игра веднъж на 7-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10 дни за установяване на видими опасности.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- Периодичния контрол се извършва от стопанина на площадката за игра веднъж на 1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до 3 месеца в зависимост от интензивността на посещение на площадката. Периодичния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контрол се извършва с оглед, извършване на подробна проверка на функционирането и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стабилността на съоръженията за игра в резултат на тяхното износване.</w:t>
      </w:r>
    </w:p>
    <w:p w:rsidR="00E601A4" w:rsidRPr="00E601A4" w:rsidRDefault="00E601A4" w:rsidP="00E601A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"/>
          <w:sz w:val="24"/>
          <w:szCs w:val="24"/>
        </w:rPr>
      </w:pPr>
      <w:r w:rsidRPr="00E601A4">
        <w:rPr>
          <w:rFonts w:ascii="Arial Narrow" w:hAnsi="Arial Narrow" w:cs="TimesNewRoman"/>
          <w:sz w:val="24"/>
          <w:szCs w:val="24"/>
        </w:rPr>
        <w:t>- Годишният контрол се извършва с оглед пълна и подробна проверка на общото ниво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на безопасност на площадката за игра спрямо изискванията на цитираната по-горе наредба.</w:t>
      </w:r>
    </w:p>
    <w:p w:rsidR="00A94047" w:rsidRPr="00E601A4" w:rsidRDefault="00E601A4" w:rsidP="00AD72B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lang w:val="en-US"/>
        </w:rPr>
      </w:pPr>
      <w:r w:rsidRPr="00E601A4">
        <w:rPr>
          <w:rFonts w:ascii="Arial Narrow" w:hAnsi="Arial Narrow" w:cs="TimesNewRoman"/>
          <w:sz w:val="24"/>
          <w:szCs w:val="24"/>
        </w:rPr>
        <w:t>&gt; В случай на констатирани нередности е необходимо да се предприемат мерки за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премахване на установените опасности и рискове за безопасна експлоатация на площадката</w:t>
      </w:r>
      <w:r w:rsidR="00AD72B6">
        <w:rPr>
          <w:rFonts w:ascii="Arial Narrow" w:hAnsi="Arial Narrow" w:cs="TimesNewRoman"/>
          <w:sz w:val="24"/>
          <w:szCs w:val="24"/>
          <w:lang w:val="en-US"/>
        </w:rPr>
        <w:t xml:space="preserve"> </w:t>
      </w:r>
      <w:r w:rsidRPr="00E601A4">
        <w:rPr>
          <w:rFonts w:ascii="Arial Narrow" w:hAnsi="Arial Narrow" w:cs="TimesNewRoman"/>
          <w:sz w:val="24"/>
          <w:szCs w:val="24"/>
        </w:rPr>
        <w:t>за игра.</w:t>
      </w:r>
    </w:p>
    <w:sectPr w:rsidR="00A94047" w:rsidRPr="00E60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1A4"/>
    <w:rsid w:val="00073D54"/>
    <w:rsid w:val="001D5503"/>
    <w:rsid w:val="00640D94"/>
    <w:rsid w:val="00840838"/>
    <w:rsid w:val="00A604EF"/>
    <w:rsid w:val="00AD72B6"/>
    <w:rsid w:val="00E6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Terzieva</cp:lastModifiedBy>
  <cp:revision>3</cp:revision>
  <dcterms:created xsi:type="dcterms:W3CDTF">2012-11-04T07:26:00Z</dcterms:created>
  <dcterms:modified xsi:type="dcterms:W3CDTF">2012-11-06T11:32:00Z</dcterms:modified>
</cp:coreProperties>
</file>