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E4" w:rsidRPr="00F5642F" w:rsidRDefault="00CB0BE4" w:rsidP="00CB0BE4">
      <w:pPr>
        <w:spacing w:before="100" w:beforeAutospacing="1" w:line="360" w:lineRule="auto"/>
        <w:jc w:val="center"/>
        <w:rPr>
          <w:rFonts w:ascii="Arial" w:hAnsi="Arial" w:cs="Arial"/>
          <w:b/>
          <w:bCs/>
          <w:i/>
        </w:rPr>
      </w:pPr>
      <w:r w:rsidRPr="00F5642F">
        <w:rPr>
          <w:rFonts w:ascii="Arial" w:hAnsi="Arial" w:cs="Arial"/>
          <w:b/>
          <w:bCs/>
          <w:i/>
        </w:rPr>
        <w:t>ГЛАВА IІІ</w:t>
      </w:r>
    </w:p>
    <w:p w:rsidR="00CB0BE4" w:rsidRPr="00F5642F" w:rsidRDefault="00CB0BE4" w:rsidP="00F5642F">
      <w:pPr>
        <w:spacing w:before="100" w:beforeAutospacing="1" w:line="360" w:lineRule="auto"/>
        <w:jc w:val="center"/>
        <w:rPr>
          <w:rFonts w:ascii="Arial" w:hAnsi="Arial" w:cs="Arial"/>
          <w:b/>
          <w:bCs/>
          <w:i/>
        </w:rPr>
      </w:pPr>
      <w:r w:rsidRPr="00F5642F">
        <w:rPr>
          <w:rFonts w:ascii="Arial" w:hAnsi="Arial" w:cs="Arial"/>
          <w:b/>
          <w:bCs/>
          <w:i/>
        </w:rPr>
        <w:t xml:space="preserve">МЕТОДИКА ЗА ОПРЕДЕЛЯНЕ НА КОМПЛЕКСНАТА ОЦЕНКА НА ОФЕРТИТЕ </w:t>
      </w:r>
    </w:p>
    <w:p w:rsidR="00CB0BE4" w:rsidRPr="00F5642F" w:rsidRDefault="00CB0BE4" w:rsidP="00CB0BE4">
      <w:pPr>
        <w:spacing w:after="120" w:line="360" w:lineRule="auto"/>
        <w:ind w:firstLine="798"/>
        <w:jc w:val="both"/>
        <w:rPr>
          <w:rFonts w:ascii="Arial" w:hAnsi="Arial" w:cs="Arial"/>
        </w:rPr>
      </w:pPr>
      <w:r w:rsidRPr="00F5642F">
        <w:rPr>
          <w:rFonts w:ascii="Arial" w:hAnsi="Arial" w:cs="Arial"/>
        </w:rPr>
        <w:t xml:space="preserve">Критерият за оценка на офертата е </w:t>
      </w:r>
      <w:r w:rsidRPr="00F5642F">
        <w:rPr>
          <w:rFonts w:ascii="Arial" w:hAnsi="Arial" w:cs="Arial"/>
          <w:b/>
          <w:i/>
        </w:rPr>
        <w:t>икономически най-изгодна оферта.</w:t>
      </w:r>
      <w:r w:rsidRPr="00F5642F">
        <w:rPr>
          <w:rFonts w:ascii="Arial" w:hAnsi="Arial" w:cs="Arial"/>
        </w:rPr>
        <w:t xml:space="preserve"> </w:t>
      </w:r>
    </w:p>
    <w:p w:rsidR="00CB0BE4" w:rsidRPr="00F5642F" w:rsidRDefault="00CB0BE4" w:rsidP="002D6C80">
      <w:pPr>
        <w:autoSpaceDE w:val="0"/>
        <w:autoSpaceDN w:val="0"/>
        <w:adjustRightInd w:val="0"/>
        <w:spacing w:after="120" w:line="360" w:lineRule="auto"/>
        <w:ind w:firstLine="142"/>
        <w:jc w:val="both"/>
        <w:rPr>
          <w:rFonts w:ascii="Arial" w:hAnsi="Arial" w:cs="Arial"/>
        </w:rPr>
      </w:pPr>
      <w:r w:rsidRPr="00F5642F">
        <w:rPr>
          <w:rFonts w:ascii="Arial" w:hAnsi="Arial" w:cs="Arial"/>
          <w:lang w:val="ru-RU"/>
        </w:rPr>
        <w:tab/>
      </w:r>
      <w:r w:rsidRPr="00F5642F">
        <w:rPr>
          <w:rFonts w:ascii="Arial" w:hAnsi="Arial" w:cs="Arial"/>
        </w:rPr>
        <w:t xml:space="preserve">Методиката за определяне на комплексната оценка на офертата съдържа точни указания за определяне на оценката по всеки показател и за определяне на комплексната оценка на офертата, включително за относителната тежест, която </w:t>
      </w:r>
      <w:r w:rsidRPr="00F5642F">
        <w:rPr>
          <w:rFonts w:ascii="Arial" w:hAnsi="Arial" w:cs="Arial"/>
          <w:b/>
        </w:rPr>
        <w:t>ВЪЗЛОЖИТЕЛЯТ</w:t>
      </w:r>
      <w:r w:rsidRPr="00F5642F">
        <w:rPr>
          <w:rFonts w:ascii="Arial" w:hAnsi="Arial" w:cs="Arial"/>
        </w:rPr>
        <w:t xml:space="preserve"> дава на всеки от показателите за определяне на икономически най-изгодната оферта.</w:t>
      </w:r>
    </w:p>
    <w:p w:rsidR="00CB0BE4" w:rsidRPr="00F5642F" w:rsidRDefault="00CB0BE4" w:rsidP="00CB0BE4">
      <w:pPr>
        <w:autoSpaceDE w:val="0"/>
        <w:autoSpaceDN w:val="0"/>
        <w:adjustRightInd w:val="0"/>
        <w:spacing w:after="120" w:line="360" w:lineRule="auto"/>
        <w:ind w:firstLine="798"/>
        <w:jc w:val="both"/>
        <w:rPr>
          <w:rFonts w:ascii="Arial" w:hAnsi="Arial" w:cs="Arial"/>
        </w:rPr>
      </w:pPr>
      <w:r w:rsidRPr="00F5642F">
        <w:rPr>
          <w:rFonts w:ascii="Arial" w:hAnsi="Arial" w:cs="Arial"/>
        </w:rPr>
        <w:t>Комисията прилага методиката по отношение на всички, допуснати до оценка оферти, без да я променя.</w:t>
      </w:r>
    </w:p>
    <w:p w:rsidR="00AF282B" w:rsidRPr="00F5642F" w:rsidRDefault="00CB0BE4" w:rsidP="00CB0BE4">
      <w:pPr>
        <w:tabs>
          <w:tab w:val="left" w:pos="720"/>
        </w:tabs>
        <w:autoSpaceDE w:val="0"/>
        <w:autoSpaceDN w:val="0"/>
        <w:spacing w:line="360" w:lineRule="auto"/>
        <w:ind w:left="935" w:hanging="215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>Показатели за определяне на комплексната оценк</w:t>
      </w:r>
      <w:r w:rsidR="00F238A3" w:rsidRPr="00F5642F">
        <w:rPr>
          <w:rFonts w:ascii="Arial" w:hAnsi="Arial" w:cs="Arial"/>
          <w:lang w:val="ru-RU"/>
        </w:rPr>
        <w:t>а:</w:t>
      </w:r>
    </w:p>
    <w:p w:rsidR="00CB0BE4" w:rsidRPr="00F5642F" w:rsidRDefault="002D6C80" w:rsidP="00AF282B">
      <w:pPr>
        <w:tabs>
          <w:tab w:val="left" w:pos="-7513"/>
        </w:tabs>
        <w:autoSpaceDE w:val="0"/>
        <w:autoSpaceDN w:val="0"/>
        <w:spacing w:line="360" w:lineRule="auto"/>
        <w:ind w:left="142" w:firstLine="578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b/>
          <w:lang w:val="ru-RU"/>
        </w:rPr>
        <w:t>Показател (</w:t>
      </w:r>
      <w:r w:rsidR="00F238A3" w:rsidRPr="00F5642F">
        <w:rPr>
          <w:rFonts w:ascii="Arial" w:hAnsi="Arial" w:cs="Arial"/>
          <w:b/>
          <w:lang w:val="ru-RU"/>
        </w:rPr>
        <w:t>Т</w:t>
      </w:r>
      <w:r w:rsidRPr="00F5642F">
        <w:rPr>
          <w:rFonts w:ascii="Arial" w:hAnsi="Arial" w:cs="Arial"/>
          <w:b/>
          <w:lang w:val="ru-RU"/>
        </w:rPr>
        <w:t>)</w:t>
      </w:r>
      <w:r w:rsidR="00F238A3" w:rsidRPr="00F5642F">
        <w:rPr>
          <w:rFonts w:ascii="Arial" w:hAnsi="Arial" w:cs="Arial"/>
          <w:lang w:val="ru-RU"/>
        </w:rPr>
        <w:t>- Техническа оценка</w:t>
      </w:r>
      <w:r w:rsidRPr="00F5642F">
        <w:rPr>
          <w:rFonts w:ascii="Arial" w:hAnsi="Arial" w:cs="Arial"/>
          <w:lang w:val="ru-RU"/>
        </w:rPr>
        <w:t xml:space="preserve"> с относителна тежест </w:t>
      </w:r>
      <w:r w:rsidR="00F238A3" w:rsidRPr="00F5642F">
        <w:rPr>
          <w:rFonts w:ascii="Arial" w:hAnsi="Arial" w:cs="Arial"/>
          <w:b/>
          <w:lang w:val="ru-RU"/>
        </w:rPr>
        <w:t>(60%) или максимум точки 100, с подпоказатели:</w:t>
      </w:r>
    </w:p>
    <w:p w:rsidR="00F238A3" w:rsidRPr="00F5642F" w:rsidRDefault="00AF282B" w:rsidP="00AF282B">
      <w:pPr>
        <w:spacing w:line="360" w:lineRule="auto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b/>
          <w:lang w:val="ru-RU"/>
        </w:rPr>
        <w:tab/>
        <w:t xml:space="preserve">Подпоказател </w:t>
      </w:r>
      <w:r w:rsidR="00F238A3" w:rsidRPr="00F5642F">
        <w:rPr>
          <w:rFonts w:ascii="Arial" w:hAnsi="Arial" w:cs="Arial"/>
          <w:b/>
          <w:lang w:val="ru-RU"/>
        </w:rPr>
        <w:t>Т</w:t>
      </w:r>
      <w:r w:rsidR="00CB0BE4" w:rsidRPr="00F5642F">
        <w:rPr>
          <w:rFonts w:ascii="Arial" w:hAnsi="Arial" w:cs="Arial"/>
          <w:b/>
          <w:lang w:val="ru-RU"/>
        </w:rPr>
        <w:t xml:space="preserve">1 - </w:t>
      </w:r>
      <w:r w:rsidR="00F238A3" w:rsidRPr="00F5642F">
        <w:rPr>
          <w:rFonts w:ascii="Arial" w:hAnsi="Arial" w:cs="Arial"/>
          <w:lang w:val="ru-RU"/>
        </w:rPr>
        <w:t>Обосновка и Анализ до 40 точки, включващ следните елементи:</w:t>
      </w:r>
    </w:p>
    <w:p w:rsidR="00F238A3" w:rsidRPr="00F5642F" w:rsidRDefault="00F238A3" w:rsidP="00F238A3">
      <w:pPr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ab/>
      </w:r>
      <w:r w:rsidRPr="00F5642F">
        <w:rPr>
          <w:rFonts w:ascii="Arial" w:hAnsi="Arial" w:cs="Arial"/>
          <w:b/>
          <w:lang w:val="ru-RU"/>
        </w:rPr>
        <w:t>Т1.1.</w:t>
      </w:r>
      <w:r w:rsidRPr="00F5642F">
        <w:rPr>
          <w:rFonts w:ascii="Arial" w:hAnsi="Arial" w:cs="Arial"/>
          <w:lang w:val="ru-RU"/>
        </w:rPr>
        <w:t xml:space="preserve"> Анализ на заданието и целите и резултатите от поръчката</w:t>
      </w:r>
    </w:p>
    <w:p w:rsidR="00F238A3" w:rsidRPr="00F5642F" w:rsidRDefault="00F238A3" w:rsidP="00F238A3">
      <w:pPr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ab/>
      </w:r>
      <w:r w:rsidRPr="00F5642F">
        <w:rPr>
          <w:rFonts w:ascii="Arial" w:hAnsi="Arial" w:cs="Arial"/>
          <w:b/>
          <w:lang w:val="ru-RU"/>
        </w:rPr>
        <w:t>Т1.2.</w:t>
      </w:r>
      <w:r w:rsidRPr="00F5642F">
        <w:rPr>
          <w:rFonts w:ascii="Arial" w:hAnsi="Arial" w:cs="Arial"/>
          <w:lang w:val="ru-RU"/>
        </w:rPr>
        <w:t xml:space="preserve"> Програма за управление на риска</w:t>
      </w:r>
    </w:p>
    <w:p w:rsidR="00F238A3" w:rsidRPr="00F5642F" w:rsidRDefault="002D6C80" w:rsidP="00AF282B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lang w:val="ru-RU"/>
        </w:rPr>
      </w:pPr>
      <w:r w:rsidRPr="00F5642F">
        <w:rPr>
          <w:rFonts w:ascii="Arial" w:hAnsi="Arial" w:cs="Arial"/>
          <w:lang w:val="ru-RU"/>
        </w:rPr>
        <w:tab/>
      </w:r>
    </w:p>
    <w:p w:rsidR="00F238A3" w:rsidRPr="00F5642F" w:rsidRDefault="00AF282B" w:rsidP="00F5642F">
      <w:pPr>
        <w:spacing w:line="360" w:lineRule="auto"/>
        <w:ind w:firstLine="708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b/>
          <w:lang w:val="ru-RU"/>
        </w:rPr>
        <w:t xml:space="preserve">Подпоказател </w:t>
      </w:r>
      <w:r w:rsidR="002D6C80" w:rsidRPr="00F5642F">
        <w:rPr>
          <w:rFonts w:ascii="Arial" w:hAnsi="Arial" w:cs="Arial"/>
          <w:b/>
          <w:lang w:val="ru-RU"/>
        </w:rPr>
        <w:t>Т2</w:t>
      </w:r>
      <w:r w:rsidR="00F238A3" w:rsidRPr="00F5642F">
        <w:rPr>
          <w:rFonts w:ascii="Arial" w:hAnsi="Arial" w:cs="Arial"/>
          <w:b/>
          <w:lang w:val="ru-RU"/>
        </w:rPr>
        <w:t>-</w:t>
      </w:r>
      <w:r w:rsidR="00F238A3" w:rsidRPr="00F5642F">
        <w:rPr>
          <w:rFonts w:ascii="Arial" w:hAnsi="Arial" w:cs="Arial"/>
          <w:lang w:val="ru-RU"/>
        </w:rPr>
        <w:t xml:space="preserve"> Стратегия и методология</w:t>
      </w:r>
      <w:r w:rsidR="00CB0BE4" w:rsidRPr="00F5642F">
        <w:rPr>
          <w:rFonts w:ascii="Arial" w:hAnsi="Arial" w:cs="Arial"/>
          <w:lang w:val="ru-RU"/>
        </w:rPr>
        <w:t xml:space="preserve"> </w:t>
      </w:r>
      <w:r w:rsidR="00F238A3" w:rsidRPr="00F5642F">
        <w:rPr>
          <w:rFonts w:ascii="Arial" w:hAnsi="Arial" w:cs="Arial"/>
          <w:lang w:val="ru-RU"/>
        </w:rPr>
        <w:t xml:space="preserve"> до 60 точки</w:t>
      </w:r>
      <w:r w:rsidR="002D6C80" w:rsidRPr="00F5642F">
        <w:rPr>
          <w:rFonts w:ascii="Arial" w:hAnsi="Arial" w:cs="Arial"/>
          <w:lang w:val="ru-RU"/>
        </w:rPr>
        <w:t>, включващ следните елементи:</w:t>
      </w:r>
    </w:p>
    <w:p w:rsidR="002D6C80" w:rsidRPr="00F5642F" w:rsidRDefault="002D6C80" w:rsidP="00F238A3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ab/>
      </w:r>
      <w:r w:rsidRPr="00F5642F">
        <w:rPr>
          <w:rFonts w:ascii="Arial" w:hAnsi="Arial" w:cs="Arial"/>
          <w:b/>
          <w:lang w:val="ru-RU"/>
        </w:rPr>
        <w:t>Т2.1.</w:t>
      </w:r>
      <w:r w:rsidRPr="00F5642F">
        <w:rPr>
          <w:rFonts w:ascii="Arial" w:hAnsi="Arial" w:cs="Arial"/>
          <w:lang w:val="ru-RU"/>
        </w:rPr>
        <w:t xml:space="preserve"> Планирани конкретни дейности за изпълнение на поръчката</w:t>
      </w:r>
    </w:p>
    <w:p w:rsidR="002D6C80" w:rsidRPr="00F5642F" w:rsidRDefault="002D6C80" w:rsidP="00AF282B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ab/>
      </w:r>
      <w:r w:rsidRPr="00F5642F">
        <w:rPr>
          <w:rFonts w:ascii="Arial" w:hAnsi="Arial" w:cs="Arial"/>
          <w:b/>
          <w:lang w:val="ru-RU"/>
        </w:rPr>
        <w:t>Т2.2</w:t>
      </w:r>
      <w:r w:rsidRPr="00F5642F">
        <w:rPr>
          <w:rFonts w:ascii="Arial" w:hAnsi="Arial" w:cs="Arial"/>
          <w:lang w:val="ru-RU"/>
        </w:rPr>
        <w:t>. Организация и график за изпълнение на дейностите</w:t>
      </w:r>
    </w:p>
    <w:p w:rsidR="00CB0BE4" w:rsidRPr="00F5642F" w:rsidRDefault="00F5642F" w:rsidP="002D6C80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ab/>
      </w:r>
      <w:r w:rsidR="002D6C80" w:rsidRPr="00F5642F">
        <w:rPr>
          <w:rFonts w:ascii="Arial" w:hAnsi="Arial" w:cs="Arial"/>
          <w:b/>
          <w:lang w:val="ru-RU"/>
        </w:rPr>
        <w:t xml:space="preserve">Показател (Ц) - </w:t>
      </w:r>
      <w:r w:rsidR="00CB0BE4" w:rsidRPr="00F5642F">
        <w:rPr>
          <w:rFonts w:ascii="Arial" w:hAnsi="Arial" w:cs="Arial"/>
          <w:lang w:val="ru-RU"/>
        </w:rPr>
        <w:t xml:space="preserve">Предлагана цена </w:t>
      </w:r>
      <w:r w:rsidR="002D6C80" w:rsidRPr="00F5642F">
        <w:rPr>
          <w:rFonts w:ascii="Arial" w:hAnsi="Arial" w:cs="Arial"/>
          <w:lang w:val="ru-RU"/>
        </w:rPr>
        <w:t xml:space="preserve">с относителна тежест </w:t>
      </w:r>
      <w:r w:rsidR="00CB0BE4" w:rsidRPr="00F5642F">
        <w:rPr>
          <w:rFonts w:ascii="Arial" w:hAnsi="Arial" w:cs="Arial"/>
          <w:b/>
          <w:lang w:val="ru-RU"/>
        </w:rPr>
        <w:t>(40%)</w:t>
      </w:r>
      <w:r w:rsidR="002D6C80" w:rsidRPr="00F5642F">
        <w:rPr>
          <w:rFonts w:ascii="Arial" w:hAnsi="Arial" w:cs="Arial"/>
          <w:b/>
          <w:lang w:val="ru-RU"/>
        </w:rPr>
        <w:t xml:space="preserve"> или максимален брой точки 100</w:t>
      </w:r>
      <w:r w:rsidR="00CB0BE4" w:rsidRPr="00F5642F">
        <w:rPr>
          <w:rFonts w:ascii="Arial" w:hAnsi="Arial" w:cs="Arial"/>
          <w:b/>
          <w:lang w:val="ru-RU"/>
        </w:rPr>
        <w:t>;</w:t>
      </w:r>
    </w:p>
    <w:p w:rsidR="00CB0BE4" w:rsidRPr="00F94B72" w:rsidRDefault="002D6C80" w:rsidP="00F94B72">
      <w:pPr>
        <w:pStyle w:val="ab"/>
        <w:numPr>
          <w:ilvl w:val="0"/>
          <w:numId w:val="1"/>
        </w:numPr>
        <w:tabs>
          <w:tab w:val="left" w:pos="90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lang w:val="ru-RU"/>
        </w:rPr>
      </w:pPr>
      <w:r w:rsidRPr="00F94B72">
        <w:rPr>
          <w:rFonts w:ascii="Arial" w:hAnsi="Arial" w:cs="Arial"/>
          <w:b/>
          <w:lang w:val="ru-RU"/>
        </w:rPr>
        <w:t>Определяне на оценката по показател (Т) - техническа оценка</w:t>
      </w:r>
      <w:r w:rsidR="00AF282B" w:rsidRPr="00F94B72">
        <w:rPr>
          <w:rFonts w:ascii="Arial" w:hAnsi="Arial" w:cs="Arial"/>
          <w:b/>
          <w:lang w:val="ru-RU"/>
        </w:rPr>
        <w:t xml:space="preserve"> е посочено в съответната таблица както следва:</w:t>
      </w:r>
    </w:p>
    <w:p w:rsidR="00F94B72" w:rsidRPr="00F94B72" w:rsidRDefault="00F94B72" w:rsidP="00F94B72">
      <w:pPr>
        <w:pStyle w:val="ab"/>
        <w:numPr>
          <w:ilvl w:val="0"/>
          <w:numId w:val="1"/>
        </w:numPr>
        <w:tabs>
          <w:tab w:val="left" w:pos="90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lang w:val="ru-RU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711"/>
      </w:tblGrid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238A3" w:rsidRPr="00F5642F" w:rsidRDefault="00F238A3" w:rsidP="00837317">
            <w:pPr>
              <w:ind w:left="-711" w:firstLine="711"/>
              <w:jc w:val="both"/>
              <w:rPr>
                <w:rFonts w:ascii="Arial" w:hAnsi="Arial" w:cs="Arial"/>
                <w:b/>
                <w:bCs/>
                <w:caps/>
                <w:lang w:val="ru-RU"/>
              </w:rPr>
            </w:pPr>
          </w:p>
          <w:p w:rsidR="00F238A3" w:rsidRPr="00F5642F" w:rsidRDefault="002D6C80" w:rsidP="00837317">
            <w:pPr>
              <w:ind w:left="-711" w:firstLine="711"/>
              <w:jc w:val="both"/>
              <w:rPr>
                <w:rFonts w:ascii="Arial" w:hAnsi="Arial" w:cs="Arial"/>
                <w:b/>
                <w:bCs/>
                <w:caps/>
                <w:lang w:val="en-US" w:eastAsia="en-US"/>
              </w:rPr>
            </w:pPr>
            <w:r w:rsidRPr="00F5642F">
              <w:rPr>
                <w:rFonts w:ascii="Arial" w:hAnsi="Arial" w:cs="Arial"/>
                <w:b/>
                <w:bCs/>
                <w:caps/>
                <w:lang w:val="ru-RU"/>
              </w:rPr>
              <w:t>ТЕХНИЧЕСКА</w:t>
            </w:r>
            <w:r w:rsidR="00F238A3" w:rsidRPr="00F5642F">
              <w:rPr>
                <w:rFonts w:ascii="Arial" w:hAnsi="Arial" w:cs="Arial"/>
                <w:b/>
                <w:bCs/>
                <w:caps/>
                <w:lang w:val="ru-RU"/>
              </w:rPr>
              <w:t xml:space="preserve"> оценКА </w:t>
            </w:r>
            <w:r w:rsidR="00F238A3" w:rsidRPr="00F5642F">
              <w:rPr>
                <w:rFonts w:ascii="Arial" w:hAnsi="Arial" w:cs="Arial"/>
                <w:b/>
              </w:rPr>
              <w:t xml:space="preserve">( </w:t>
            </w:r>
            <w:r w:rsidRPr="00F5642F">
              <w:rPr>
                <w:rFonts w:ascii="Arial" w:hAnsi="Arial" w:cs="Arial"/>
                <w:b/>
              </w:rPr>
              <w:t>Т</w:t>
            </w:r>
            <w:r w:rsidR="00F238A3" w:rsidRPr="00F5642F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238A3" w:rsidRPr="00F5642F" w:rsidRDefault="00F238A3" w:rsidP="00837317">
            <w:pPr>
              <w:ind w:left="72" w:hanging="72"/>
              <w:jc w:val="center"/>
              <w:rPr>
                <w:rFonts w:ascii="Arial" w:hAnsi="Arial" w:cs="Arial"/>
                <w:b/>
                <w:bCs/>
              </w:rPr>
            </w:pPr>
            <w:r w:rsidRPr="00F5642F">
              <w:rPr>
                <w:rFonts w:ascii="Arial" w:hAnsi="Arial" w:cs="Arial"/>
                <w:b/>
                <w:bCs/>
                <w:lang w:val="ru-RU"/>
              </w:rPr>
              <w:t>Максимален брой т</w:t>
            </w:r>
            <w:r w:rsidRPr="00F5642F">
              <w:rPr>
                <w:rFonts w:ascii="Arial" w:hAnsi="Arial" w:cs="Arial"/>
                <w:b/>
                <w:bCs/>
              </w:rPr>
              <w:t>очки</w:t>
            </w:r>
          </w:p>
          <w:p w:rsidR="00F238A3" w:rsidRPr="00F5642F" w:rsidRDefault="00F238A3" w:rsidP="00837317">
            <w:pPr>
              <w:ind w:left="-711" w:firstLine="711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5642F">
              <w:rPr>
                <w:rFonts w:ascii="Arial" w:hAnsi="Arial" w:cs="Arial"/>
                <w:b/>
                <w:bCs/>
              </w:rPr>
              <w:t>100 бр.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238A3" w:rsidRPr="00F5642F" w:rsidRDefault="00F238A3" w:rsidP="002D6C80">
            <w:pPr>
              <w:jc w:val="both"/>
              <w:rPr>
                <w:rFonts w:ascii="Arial" w:hAnsi="Arial" w:cs="Arial"/>
                <w:b/>
                <w:caps/>
                <w:lang w:val="ru-RU" w:eastAsia="en-US"/>
              </w:rPr>
            </w:pPr>
            <w:r w:rsidRPr="00F5642F">
              <w:rPr>
                <w:rFonts w:ascii="Arial" w:hAnsi="Arial" w:cs="Arial"/>
                <w:b/>
                <w:caps/>
                <w:lang w:val="ru-RU"/>
              </w:rPr>
              <w:t>ПО</w:t>
            </w:r>
            <w:r w:rsidR="002D6C80" w:rsidRPr="00F5642F">
              <w:rPr>
                <w:rFonts w:ascii="Arial" w:hAnsi="Arial" w:cs="Arial"/>
                <w:b/>
                <w:caps/>
                <w:lang w:val="ru-RU"/>
              </w:rPr>
              <w:t>ДПО</w:t>
            </w:r>
            <w:r w:rsidRPr="00F5642F">
              <w:rPr>
                <w:rFonts w:ascii="Arial" w:hAnsi="Arial" w:cs="Arial"/>
                <w:b/>
                <w:caps/>
                <w:lang w:val="ru-RU"/>
              </w:rPr>
              <w:t xml:space="preserve">КАЗАТЕЛ </w:t>
            </w:r>
            <w:r w:rsidR="002D6C80" w:rsidRPr="00F5642F">
              <w:rPr>
                <w:rFonts w:ascii="Arial" w:hAnsi="Arial" w:cs="Arial"/>
                <w:b/>
                <w:caps/>
                <w:lang w:val="ru-RU"/>
              </w:rPr>
              <w:t>Т</w:t>
            </w:r>
            <w:r w:rsidRPr="00F5642F">
              <w:rPr>
                <w:rFonts w:ascii="Arial" w:hAnsi="Arial" w:cs="Arial"/>
                <w:b/>
                <w:caps/>
                <w:lang w:val="ru-RU"/>
              </w:rPr>
              <w:t>1: ОБОСНОВКА И АНАЛИЗ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38A3" w:rsidRPr="00F5642F" w:rsidRDefault="00F238A3" w:rsidP="00837317">
            <w:pPr>
              <w:ind w:left="-711" w:firstLine="711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5642F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2D6C80" w:rsidP="00837317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F5642F">
              <w:rPr>
                <w:rFonts w:ascii="Arial" w:hAnsi="Arial" w:cs="Arial"/>
                <w:b/>
                <w:lang w:val="ru-RU"/>
              </w:rPr>
              <w:t xml:space="preserve">Т1.1. </w:t>
            </w:r>
            <w:r w:rsidR="00F238A3" w:rsidRPr="00F5642F">
              <w:rPr>
                <w:rFonts w:ascii="Arial" w:hAnsi="Arial" w:cs="Arial"/>
                <w:b/>
                <w:lang w:val="ru-RU"/>
              </w:rPr>
              <w:t>АНАЛИЗ НА ЗАДАНИЕТО И ЦЕЛИТЕ И РЕЗУЛТАТИТЕ ОТ ПОРЪЧКАТА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b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/>
                <w:bCs/>
                <w:lang w:val="ru-RU" w:eastAsia="en-US"/>
              </w:rPr>
              <w:t xml:space="preserve">Всеки участник трябва да направи задълбочен и точен анализ на </w:t>
            </w:r>
            <w:r w:rsidRPr="00F5642F">
              <w:rPr>
                <w:rFonts w:ascii="Arial" w:hAnsi="Arial" w:cs="Arial"/>
                <w:b/>
                <w:bCs/>
                <w:lang w:eastAsia="en-US"/>
              </w:rPr>
              <w:t xml:space="preserve">задачите </w:t>
            </w:r>
            <w:r w:rsidRPr="00F5642F">
              <w:rPr>
                <w:rFonts w:ascii="Arial" w:hAnsi="Arial" w:cs="Arial"/>
                <w:b/>
                <w:bCs/>
                <w:lang w:val="ru-RU" w:eastAsia="en-US"/>
              </w:rPr>
              <w:t>за изпълнение на поръчката, включително на всички основни и специфични цели и очаквани резултати от изпълнението на обществената поръчка, заложени в техническата спецификация, излагайки своята концепция за тяхното своевременно реализиране, съобразявайки се с характера и сложността на предмета на поръчката.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/>
                <w:bCs/>
                <w:lang w:val="ru-RU" w:eastAsia="en-US"/>
              </w:rPr>
            </w:pPr>
            <w:r w:rsidRPr="00F5642F">
              <w:rPr>
                <w:rFonts w:ascii="Arial" w:hAnsi="Arial" w:cs="Arial"/>
                <w:b/>
                <w:bCs/>
                <w:lang w:val="ru-RU" w:eastAsia="en-US"/>
              </w:rPr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i/>
                <w:lang w:val="ru-RU"/>
              </w:rPr>
              <w:t>-</w:t>
            </w:r>
            <w:r w:rsidRPr="00F5642F">
              <w:rPr>
                <w:rFonts w:ascii="Arial" w:hAnsi="Arial" w:cs="Arial"/>
                <w:lang w:val="ru-RU"/>
              </w:rPr>
              <w:t>Направен е анализ на всички поставени от Възложителя основни и специфични цели и очаквани резултати от изпълнението на поръчката;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-Предложени са подробно разработени конкретни идеи за реализиране на дейностите, предмет на поръчката, включително и допълнителни такива;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i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-Представени са аргументи как предложените мерки и организация на работа гарантират качествено и в срок изпълнение на поръчката.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-Направен е анализ на всички поставени от Възложителя основни и специфични цели и очаквани резултати от изпълнението на поръчката;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-Предложени са конкретни идеи за реализиране на дейностите, като са обхванати всички дейности от предмета на поръчката, но не са предложени допълнителни дейности;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-Представени са аргументи относно предложените мерки и организация на работа, които гарантират изпълнение на поръчката;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15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Направен е анализ на всички поставени от Възложителя основни и специфични цели и очаквани резултати от изпълнението на поръчката;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-Предложени са конкретни идеи за реализиране на дейностите, като са обхванати всички дейности от предмета на поръчката, но не са предложени допълнителни дейности;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 Не са представени аргументи относно предложените мерки и организация на работа, които гарантират изпълнение на поръчката;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10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Направене  анализ на всички поставени от възложителя основни цели и очаквани резултати от изпълнение на поръчката;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 xml:space="preserve">Направени са общи предложения за реализиране на дейностите, предмета на поръчката, чрез позоваване на методи, факти и/или обстоятелства, без същите да са посочени като поредица от взаимосвързани конкретни действия, като преповтарят техническата </w:t>
            </w:r>
            <w:r w:rsidRPr="00F5642F">
              <w:rPr>
                <w:rFonts w:ascii="Arial" w:hAnsi="Arial" w:cs="Arial"/>
                <w:lang w:val="ru-RU"/>
              </w:rPr>
              <w:lastRenderedPageBreak/>
              <w:t>спецификация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Офертата съдържа общ ангажимент, че е създадена организация за изпълнение на поръчката;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lastRenderedPageBreak/>
              <w:t>5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463C" w:rsidRPr="009F463C" w:rsidRDefault="009F463C" w:rsidP="009F463C">
            <w:pPr>
              <w:jc w:val="both"/>
              <w:rPr>
                <w:rFonts w:ascii="Arial" w:hAnsi="Arial" w:cs="Arial"/>
                <w:b/>
              </w:rPr>
            </w:pPr>
            <w:r w:rsidRPr="009F463C">
              <w:rPr>
                <w:rFonts w:ascii="Arial" w:hAnsi="Arial" w:cs="Arial"/>
                <w:b/>
              </w:rPr>
              <w:lastRenderedPageBreak/>
              <w:t>Т1.2. ПРОГРАМА ЗА УПРАВЛЕНИЕ НА РИСКА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b/>
              </w:rPr>
            </w:pPr>
            <w:r w:rsidRPr="009F463C">
              <w:rPr>
                <w:rFonts w:ascii="Arial" w:hAnsi="Arial" w:cs="Arial"/>
                <w:b/>
              </w:rPr>
              <w:t>Участникът следва да представи Програма за управление на риска по отношение на идентифицираните от Възложителя рискове във връзка с изпълнението на поръчката, а именно: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b/>
              </w:rPr>
            </w:pPr>
            <w:r w:rsidRPr="009F463C">
              <w:rPr>
                <w:rFonts w:ascii="Arial" w:hAnsi="Arial" w:cs="Arial"/>
                <w:b/>
              </w:rPr>
              <w:t>1. Недостатъчна подкрепа от страна на Възложителя на екипа на Изпълнителя и недостатъчно съдействие и ангажираност от страна на екипа на проекта, създаден в рамките на общината към изпълнението на поръчката;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b/>
              </w:rPr>
            </w:pPr>
            <w:r w:rsidRPr="009F463C">
              <w:rPr>
                <w:rFonts w:ascii="Arial" w:hAnsi="Arial" w:cs="Arial"/>
                <w:b/>
              </w:rPr>
              <w:t>2. Липса на информация или недостатъчна информация необходима за изпълнение на задачите в рамките на поръчката.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b/>
              </w:rPr>
            </w:pPr>
            <w:r w:rsidRPr="009F463C">
              <w:rPr>
                <w:rFonts w:ascii="Arial" w:hAnsi="Arial" w:cs="Arial"/>
                <w:b/>
              </w:rPr>
              <w:t xml:space="preserve">3. Липса на сътрудничество между заинтересованите страни в рамките на проекта, а именно: Предоставящият безвъзмездната финансова помощ Договарящ </w:t>
            </w:r>
            <w:r w:rsidR="006D2BDE">
              <w:rPr>
                <w:rFonts w:ascii="Arial" w:hAnsi="Arial" w:cs="Arial"/>
                <w:b/>
              </w:rPr>
              <w:t>орган на ОПРР, Община С</w:t>
            </w:r>
            <w:r w:rsidR="006D2BDE">
              <w:rPr>
                <w:rFonts w:ascii="Arial" w:hAnsi="Arial" w:cs="Arial"/>
                <w:b/>
                <w:lang w:val="en-US"/>
              </w:rPr>
              <w:t>a</w:t>
            </w:r>
            <w:r w:rsidR="006D2BDE">
              <w:rPr>
                <w:rFonts w:ascii="Arial" w:hAnsi="Arial" w:cs="Arial"/>
                <w:b/>
              </w:rPr>
              <w:t>ндански</w:t>
            </w:r>
            <w:r w:rsidRPr="009F463C">
              <w:rPr>
                <w:rFonts w:ascii="Arial" w:hAnsi="Arial" w:cs="Arial"/>
                <w:b/>
              </w:rPr>
              <w:t xml:space="preserve"> - бенефициент по Програмата и Възложител, местната общественост и др. заинтересовани страни ;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b/>
              </w:rPr>
            </w:pPr>
            <w:r w:rsidRPr="009F463C">
              <w:rPr>
                <w:rFonts w:ascii="Arial" w:hAnsi="Arial" w:cs="Arial"/>
                <w:b/>
              </w:rPr>
              <w:t>4. Промени в законодателството на България или на ЕС.</w:t>
            </w:r>
          </w:p>
          <w:p w:rsidR="009F463C" w:rsidRPr="009F463C" w:rsidRDefault="009F463C" w:rsidP="009F463C">
            <w:pPr>
              <w:ind w:firstLine="567"/>
              <w:jc w:val="both"/>
              <w:rPr>
                <w:rFonts w:ascii="Arial" w:hAnsi="Arial" w:cs="Arial"/>
                <w:lang w:val="ru-RU" w:eastAsia="bg-BG"/>
              </w:rPr>
            </w:pPr>
            <w:r w:rsidRPr="009F463C">
              <w:rPr>
                <w:rFonts w:ascii="Arial" w:hAnsi="Arial" w:cs="Arial"/>
                <w:b/>
              </w:rPr>
              <w:t>5. Промени в изискванията на ОПРР във връзка с наблюдението и отчитането на дейностите по договора сключен с община Свиленград за проекта .</w:t>
            </w:r>
            <w:r w:rsidRPr="009F463C">
              <w:rPr>
                <w:rFonts w:ascii="Arial" w:hAnsi="Arial" w:cs="Arial"/>
                <w:lang w:val="ru-RU" w:eastAsia="bg-BG"/>
              </w:rPr>
              <w:t xml:space="preserve"> 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lang w:val="ru-RU" w:eastAsia="bg-BG"/>
              </w:rPr>
            </w:pPr>
            <w:r w:rsidRPr="009F463C">
              <w:rPr>
                <w:rFonts w:ascii="Arial" w:hAnsi="Arial" w:cs="Arial"/>
                <w:b/>
              </w:rPr>
              <w:t>ПРОГРАМАТА ЗА УПРАВЛЕНИЕ НА РИСКА</w:t>
            </w:r>
            <w:r w:rsidRPr="009F463C">
              <w:rPr>
                <w:rFonts w:ascii="Arial" w:hAnsi="Arial" w:cs="Arial"/>
                <w:lang w:val="ru-RU" w:eastAsia="bg-BG"/>
              </w:rPr>
              <w:t xml:space="preserve"> на всеки един от участниците в процедурата за възлагане на обществената поръчка следва да съдържа, за всеки един от посочените рискове:</w:t>
            </w:r>
          </w:p>
          <w:p w:rsidR="009F463C" w:rsidRPr="009F463C" w:rsidRDefault="009F463C" w:rsidP="009F463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ru-RU" w:eastAsia="bg-BG"/>
              </w:rPr>
            </w:pPr>
            <w:r w:rsidRPr="009F463C">
              <w:rPr>
                <w:rFonts w:ascii="Arial" w:eastAsia="Arial Unicode MS" w:hAnsi="Arial" w:cs="Arial"/>
                <w:lang w:val="ru-RU" w:eastAsia="bg-BG"/>
              </w:rPr>
              <w:t>Обхват, вероятност и степен на въздействие на риска върху изпълнението на обществената поръчка;</w:t>
            </w:r>
          </w:p>
          <w:p w:rsidR="009F463C" w:rsidRPr="009F463C" w:rsidRDefault="009F463C" w:rsidP="009F463C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lang w:val="ru-RU" w:eastAsia="bg-BG"/>
              </w:rPr>
            </w:pPr>
            <w:r w:rsidRPr="009F463C">
              <w:rPr>
                <w:rFonts w:ascii="Arial" w:hAnsi="Arial" w:cs="Arial"/>
                <w:lang w:val="ru-RU" w:eastAsia="bg-BG"/>
              </w:rPr>
              <w:t>Мерки за недопускане/предотвратяване на риска, в приложимите случаи, съответно обосновка за невъзможността да се предприемат подобни мерки в конкретния случай;</w:t>
            </w:r>
          </w:p>
          <w:p w:rsidR="009F463C" w:rsidRPr="009F463C" w:rsidRDefault="009F463C" w:rsidP="009F463C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  <w:lang w:val="ru-RU" w:eastAsia="bg-BG"/>
              </w:rPr>
            </w:pPr>
            <w:r w:rsidRPr="009F463C">
              <w:rPr>
                <w:rFonts w:ascii="Arial" w:eastAsia="Arial Unicode MS" w:hAnsi="Arial" w:cs="Arial"/>
                <w:lang w:val="ru-RU" w:eastAsia="bg-BG"/>
              </w:rPr>
              <w:t>Мерки за преодоляване на риска.</w:t>
            </w:r>
          </w:p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hAnsi="Arial" w:cs="Arial"/>
                <w:lang w:eastAsia="bg-BG"/>
              </w:rPr>
            </w:pPr>
            <w:r w:rsidRPr="009F463C">
              <w:rPr>
                <w:rFonts w:ascii="Arial" w:eastAsia="Arial Unicode MS" w:hAnsi="Arial" w:cs="Arial"/>
                <w:b/>
                <w:bCs/>
                <w:iCs/>
                <w:color w:val="000000"/>
                <w:lang w:eastAsia="bg-BG"/>
              </w:rPr>
              <w:t>Участник, който представи Техническо предложение, което не отговаря на горепосочените изисквания, ще бъде отстранен от участие в процедурата за възлагане на обществената поръчка.</w:t>
            </w:r>
          </w:p>
          <w:p w:rsidR="00F238A3" w:rsidRPr="009F463C" w:rsidRDefault="00F238A3" w:rsidP="0083731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5642F">
              <w:rPr>
                <w:rFonts w:ascii="Arial" w:hAnsi="Arial" w:cs="Arial"/>
                <w:b/>
                <w:bCs/>
                <w:lang w:eastAsia="en-US"/>
              </w:rPr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eastAsia="Arial Unicode MS" w:hAnsi="Arial" w:cs="Arial"/>
                <w:b/>
                <w:bCs/>
                <w:iCs/>
                <w:color w:val="000000"/>
                <w:lang w:eastAsia="bg-BG"/>
              </w:rPr>
            </w:pPr>
            <w:r w:rsidRPr="009F463C">
              <w:rPr>
                <w:rFonts w:ascii="Arial" w:hAnsi="Arial" w:cs="Arial"/>
              </w:rPr>
              <w:t xml:space="preserve">Представена е ПРОГРАМА ЗА УПРАВЛЕНИЕ НА РИСКА, и за всеки от дефинираните рискови фактори, тя обхваща всеки един от следните обстоятелства: </w:t>
            </w:r>
          </w:p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hAnsi="Arial" w:cs="Arial"/>
                <w:lang w:eastAsia="bg-BG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 xml:space="preserve">- В офертата е разгледано проявлението на всички посочени от възложителя рискове при изпълнение на поръчката, спазено е </w:t>
            </w: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lastRenderedPageBreak/>
              <w:t>задължителното съдържание за всеки един риск – посочени са обхвата, вероятността и степента на въздействие на всеки отделен риск върху изпълнението на обществената поръчка, предложени са конкретни мерки за недопускане/предотвратяване настъпването на риска и съответно конкретни адекватни дейности по отстраняване на последиците от настъпилия риск;</w:t>
            </w:r>
          </w:p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eastAsia="Arial Unicode MS" w:hAnsi="Arial" w:cs="Arial"/>
                <w:iCs/>
                <w:color w:val="000000"/>
                <w:lang w:eastAsia="bg-BG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 xml:space="preserve">- Описаните от участника рискове са ясно разграничени един от друг, свързани са конкретно с начина на работа и сроковете, предлагани от участника. </w:t>
            </w:r>
          </w:p>
          <w:p w:rsidR="00F238A3" w:rsidRPr="009F463C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lastRenderedPageBreak/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hAnsi="Arial" w:cs="Arial"/>
                <w:lang w:eastAsia="bg-BG"/>
              </w:rPr>
            </w:pPr>
            <w:r w:rsidRPr="009F463C">
              <w:rPr>
                <w:rFonts w:ascii="Arial" w:hAnsi="Arial" w:cs="Arial"/>
              </w:rPr>
              <w:lastRenderedPageBreak/>
              <w:t>В предоставената ПРОГРАМА ЗА УПРАВЛЕНИЕ НА РИСКА</w:t>
            </w:r>
            <w:r w:rsidRPr="009F463C">
              <w:rPr>
                <w:rFonts w:ascii="Arial" w:eastAsia="Arial Unicode MS" w:hAnsi="Arial" w:cs="Arial"/>
                <w:b/>
                <w:bCs/>
                <w:iCs/>
                <w:color w:val="000000"/>
                <w:lang w:eastAsia="bg-BG"/>
              </w:rPr>
              <w:t xml:space="preserve"> на съответния участник в процедурата се включва описание на всеки един от посочените рискове с необходимото задължително съдържание, като е в сила поне едно от следните обстоятелства: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u w:val="single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 (общо)  описание на обхвата, вероятността или степента на въздействие на един или повече от посочените рискове върху изпълнението на обществената поръчка;</w:t>
            </w:r>
          </w:p>
          <w:p w:rsidR="009F463C" w:rsidRPr="009F463C" w:rsidRDefault="009F463C" w:rsidP="009F463C">
            <w:pPr>
              <w:contextualSpacing/>
              <w:rPr>
                <w:rFonts w:ascii="Arial" w:eastAsia="Arial Unicode MS" w:hAnsi="Arial" w:cs="Arial"/>
                <w:iCs/>
                <w:color w:val="000000"/>
                <w:lang w:eastAsia="bg-BG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 (общо) описание на мерките за недопускане/предотвратяване на един или повече от посочените рискове,</w:t>
            </w:r>
          </w:p>
          <w:p w:rsidR="009F463C" w:rsidRPr="009F463C" w:rsidRDefault="009F463C" w:rsidP="009F463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 описание (общо) на мерките за преодоляване на един или повече от посочените рискове.</w:t>
            </w:r>
            <w:r w:rsidRPr="009F463C">
              <w:rPr>
                <w:rFonts w:ascii="Arial" w:hAnsi="Arial" w:cs="Arial"/>
              </w:rPr>
              <w:t xml:space="preserve"> </w:t>
            </w:r>
          </w:p>
          <w:p w:rsidR="009F463C" w:rsidRPr="009F463C" w:rsidRDefault="009F463C" w:rsidP="009F463C">
            <w:pPr>
              <w:numPr>
                <w:ilvl w:val="0"/>
                <w:numId w:val="3"/>
              </w:numPr>
              <w:suppressAutoHyphens w:val="0"/>
              <w:ind w:left="0" w:firstLine="426"/>
              <w:contextualSpacing/>
              <w:jc w:val="both"/>
              <w:rPr>
                <w:rFonts w:ascii="Arial" w:hAnsi="Arial" w:cs="Arial"/>
              </w:rPr>
            </w:pPr>
            <w:r w:rsidRPr="009F463C">
              <w:rPr>
                <w:rFonts w:ascii="Arial" w:hAnsi="Arial" w:cs="Arial"/>
                <w:b/>
              </w:rPr>
              <w:t>„Схематично (Общо) описание“–</w:t>
            </w:r>
            <w:r w:rsidRPr="009F463C">
              <w:rPr>
                <w:rFonts w:ascii="Arial" w:hAnsi="Arial" w:cs="Arial"/>
              </w:rPr>
              <w:t>следва да се разбира преповтаряне, дори и не буквално, на техническите изисквания на Възложителя и/или общоприети методи, способи и принципи, без същите да съдържат демонстрирано от участника разбиране на задачите.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</w:rPr>
            </w:pPr>
          </w:p>
          <w:p w:rsidR="00F238A3" w:rsidRPr="009F463C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15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hAnsi="Arial" w:cs="Arial"/>
                <w:lang w:eastAsia="bg-BG"/>
              </w:rPr>
            </w:pPr>
            <w:r w:rsidRPr="009F463C">
              <w:rPr>
                <w:rFonts w:ascii="Arial" w:hAnsi="Arial" w:cs="Arial"/>
              </w:rPr>
              <w:t>В предоставената ПРОГРАМА ЗА УПРАВЛЕНИЕ НА РИСКА</w:t>
            </w:r>
            <w:r w:rsidRPr="009F463C">
              <w:rPr>
                <w:rFonts w:ascii="Arial" w:eastAsia="Arial Unicode MS" w:hAnsi="Arial" w:cs="Arial"/>
                <w:b/>
                <w:bCs/>
                <w:iCs/>
                <w:color w:val="000000"/>
                <w:lang w:eastAsia="bg-BG"/>
              </w:rPr>
              <w:t xml:space="preserve"> на съответния участник в процедурата се включва описание на всеки един от посочените рискове с необходимото задължително съдържание, като е в сила поне две от следните обстоятелства: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u w:val="single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схематично(общо) описание на обхвата, вероятността или степента на въздействие на един или повече от посочените рискове върху изпълнението на обществената поръчка;</w:t>
            </w:r>
          </w:p>
          <w:p w:rsidR="009F463C" w:rsidRPr="009F463C" w:rsidRDefault="009F463C" w:rsidP="009F463C">
            <w:pPr>
              <w:contextualSpacing/>
              <w:rPr>
                <w:rFonts w:ascii="Arial" w:eastAsia="Arial Unicode MS" w:hAnsi="Arial" w:cs="Arial"/>
                <w:iCs/>
                <w:color w:val="000000"/>
                <w:lang w:eastAsia="bg-BG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схематично(общо)  описание на мерките за недопускане/предотвратяване на един или повече от посочените рискове,</w:t>
            </w:r>
          </w:p>
          <w:p w:rsidR="009F463C" w:rsidRPr="009F463C" w:rsidRDefault="009F463C" w:rsidP="009F463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 xml:space="preserve">- Направено е схематично(общо)  описание на мерките за </w:t>
            </w: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lastRenderedPageBreak/>
              <w:t>преодоляване на един или повече от посочените рискове.</w:t>
            </w:r>
            <w:r w:rsidRPr="009F463C">
              <w:rPr>
                <w:rFonts w:ascii="Arial" w:hAnsi="Arial" w:cs="Arial"/>
              </w:rPr>
              <w:t xml:space="preserve"> </w:t>
            </w:r>
          </w:p>
          <w:p w:rsidR="009F463C" w:rsidRPr="009F463C" w:rsidRDefault="009F463C" w:rsidP="009F463C">
            <w:pPr>
              <w:numPr>
                <w:ilvl w:val="0"/>
                <w:numId w:val="3"/>
              </w:numPr>
              <w:suppressAutoHyphens w:val="0"/>
              <w:ind w:left="0" w:firstLine="426"/>
              <w:contextualSpacing/>
              <w:jc w:val="both"/>
              <w:rPr>
                <w:rFonts w:ascii="Arial" w:hAnsi="Arial" w:cs="Arial"/>
              </w:rPr>
            </w:pPr>
            <w:r w:rsidRPr="009F463C">
              <w:rPr>
                <w:rFonts w:ascii="Arial" w:hAnsi="Arial" w:cs="Arial"/>
                <w:b/>
              </w:rPr>
              <w:t>„Схематично (Общо) описание“–</w:t>
            </w:r>
            <w:r w:rsidRPr="009F463C">
              <w:rPr>
                <w:rFonts w:ascii="Arial" w:hAnsi="Arial" w:cs="Arial"/>
              </w:rPr>
              <w:t>следва да се разбира преповтаряне, дори и не буквално, на техническите изисквания на Възложителя и/или общоприети методи, способи и принципи, без същите да съдържат демонстрирано от участника разбиране на задачите.</w:t>
            </w:r>
          </w:p>
          <w:p w:rsidR="00F238A3" w:rsidRPr="009F463C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lastRenderedPageBreak/>
              <w:t>10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3C" w:rsidRPr="009F463C" w:rsidRDefault="009F463C" w:rsidP="009F463C">
            <w:pPr>
              <w:spacing w:before="100" w:beforeAutospacing="1"/>
              <w:ind w:firstLine="567"/>
              <w:jc w:val="both"/>
              <w:rPr>
                <w:rFonts w:ascii="Arial" w:hAnsi="Arial" w:cs="Arial"/>
                <w:lang w:eastAsia="bg-BG"/>
              </w:rPr>
            </w:pPr>
            <w:r w:rsidRPr="009F463C">
              <w:rPr>
                <w:rFonts w:ascii="Arial" w:hAnsi="Arial" w:cs="Arial"/>
              </w:rPr>
              <w:lastRenderedPageBreak/>
              <w:t>В предоставената ПРОГРАМА ЗА УПРАВЛЕНИЕ НА РИСКА</w:t>
            </w:r>
            <w:r w:rsidRPr="009F463C">
              <w:rPr>
                <w:rFonts w:ascii="Arial" w:eastAsia="Arial Unicode MS" w:hAnsi="Arial" w:cs="Arial"/>
                <w:b/>
                <w:bCs/>
                <w:iCs/>
                <w:color w:val="000000"/>
                <w:lang w:eastAsia="bg-BG"/>
              </w:rPr>
              <w:t xml:space="preserve"> на съответния участник в процедурата се включва описание на всеки един от посочените рискове с необходимото задължително съдържание, като е в сила и трите посочени обстоятелства:</w:t>
            </w:r>
          </w:p>
          <w:p w:rsidR="009F463C" w:rsidRPr="009F463C" w:rsidRDefault="009F463C" w:rsidP="009F463C">
            <w:pPr>
              <w:jc w:val="both"/>
              <w:rPr>
                <w:rFonts w:ascii="Arial" w:hAnsi="Arial" w:cs="Arial"/>
                <w:u w:val="single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 (общо)  описание на обхвата, вероятността или степента на въздействие на един или повече от посочените рискове върху изпълнението на обществената поръчка;</w:t>
            </w:r>
          </w:p>
          <w:p w:rsidR="009F463C" w:rsidRPr="009F463C" w:rsidRDefault="009F463C" w:rsidP="009F463C">
            <w:pPr>
              <w:contextualSpacing/>
              <w:rPr>
                <w:rFonts w:ascii="Arial" w:eastAsia="Arial Unicode MS" w:hAnsi="Arial" w:cs="Arial"/>
                <w:iCs/>
                <w:color w:val="000000"/>
                <w:lang w:eastAsia="bg-BG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 (общо) описание на мерките за недопускане/предотвратяване на един или повече от посочените рискове,</w:t>
            </w:r>
          </w:p>
          <w:p w:rsidR="009F463C" w:rsidRPr="009F463C" w:rsidRDefault="009F463C" w:rsidP="009F463C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9F463C">
              <w:rPr>
                <w:rFonts w:ascii="Arial" w:eastAsia="Arial Unicode MS" w:hAnsi="Arial" w:cs="Arial"/>
                <w:iCs/>
                <w:color w:val="000000"/>
                <w:lang w:eastAsia="bg-BG"/>
              </w:rPr>
              <w:t>- Направено е схематично (общо) описание на мерките за преодоляване на един или повече от посочените рискове.</w:t>
            </w:r>
            <w:r w:rsidRPr="009F463C">
              <w:rPr>
                <w:rFonts w:ascii="Arial" w:hAnsi="Arial" w:cs="Arial"/>
              </w:rPr>
              <w:t xml:space="preserve"> </w:t>
            </w:r>
          </w:p>
          <w:p w:rsidR="009F463C" w:rsidRPr="009F463C" w:rsidRDefault="009F463C" w:rsidP="009F463C">
            <w:pPr>
              <w:numPr>
                <w:ilvl w:val="0"/>
                <w:numId w:val="3"/>
              </w:numPr>
              <w:suppressAutoHyphens w:val="0"/>
              <w:ind w:left="0" w:firstLine="426"/>
              <w:contextualSpacing/>
              <w:jc w:val="both"/>
              <w:rPr>
                <w:rFonts w:ascii="Arial" w:hAnsi="Arial" w:cs="Arial"/>
              </w:rPr>
            </w:pPr>
            <w:r w:rsidRPr="009F463C">
              <w:rPr>
                <w:rFonts w:ascii="Arial" w:hAnsi="Arial" w:cs="Arial"/>
                <w:b/>
              </w:rPr>
              <w:t>„Схематично (Общо) описание“–</w:t>
            </w:r>
            <w:r w:rsidRPr="009F463C">
              <w:rPr>
                <w:rFonts w:ascii="Arial" w:hAnsi="Arial" w:cs="Arial"/>
              </w:rPr>
              <w:t>следва да се разбира преповтаряне, дори и не буквално, на техническите изисквания на Възложителя и/или общоприети методи, способи и принципи, без същите да съдържат демонстрирано от участника разбиране на задачите.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5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238A3" w:rsidRPr="00F5642F" w:rsidRDefault="002D6C80" w:rsidP="00837317">
            <w:pPr>
              <w:jc w:val="both"/>
              <w:rPr>
                <w:rFonts w:ascii="Arial" w:hAnsi="Arial" w:cs="Arial"/>
                <w:b/>
                <w:caps/>
                <w:lang w:eastAsia="en-US"/>
              </w:rPr>
            </w:pPr>
            <w:r w:rsidRPr="00F5642F">
              <w:rPr>
                <w:rFonts w:ascii="Arial" w:hAnsi="Arial" w:cs="Arial"/>
                <w:b/>
                <w:caps/>
              </w:rPr>
              <w:t>ПОД</w:t>
            </w:r>
            <w:r w:rsidR="00F238A3" w:rsidRPr="00F5642F">
              <w:rPr>
                <w:rFonts w:ascii="Arial" w:hAnsi="Arial" w:cs="Arial"/>
                <w:b/>
                <w:caps/>
              </w:rPr>
              <w:t xml:space="preserve">ПОКАЗАТЕЛ </w:t>
            </w:r>
            <w:r w:rsidRPr="00F5642F">
              <w:rPr>
                <w:rFonts w:ascii="Arial" w:hAnsi="Arial" w:cs="Arial"/>
                <w:b/>
                <w:caps/>
              </w:rPr>
              <w:t>Т</w:t>
            </w:r>
            <w:r w:rsidR="00F238A3" w:rsidRPr="00F5642F">
              <w:rPr>
                <w:rFonts w:ascii="Arial" w:hAnsi="Arial" w:cs="Arial"/>
                <w:b/>
                <w:caps/>
              </w:rPr>
              <w:t xml:space="preserve">2: СТРАТЕГИЯ И Методология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238A3" w:rsidRPr="00F5642F" w:rsidRDefault="00F238A3" w:rsidP="00837317">
            <w:pPr>
              <w:ind w:right="-108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F5642F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F238A3" w:rsidRPr="00F5642F" w:rsidTr="001C2DA0">
        <w:trPr>
          <w:trHeight w:val="70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2D6C80" w:rsidP="00837317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F5642F">
              <w:rPr>
                <w:rFonts w:ascii="Arial" w:hAnsi="Arial" w:cs="Arial"/>
                <w:b/>
                <w:lang w:val="ru-RU"/>
              </w:rPr>
              <w:t xml:space="preserve">Т2.1. </w:t>
            </w:r>
            <w:r w:rsidR="00F238A3" w:rsidRPr="00F5642F">
              <w:rPr>
                <w:rFonts w:ascii="Arial" w:hAnsi="Arial" w:cs="Arial"/>
                <w:b/>
                <w:lang w:val="ru-RU"/>
              </w:rPr>
              <w:t>ПЛАНИРАНИ КОНКРЕТНИ ДЕЙНОСТИ ЗА ИЗПЪЛНЕНИЕ НА ПОРЪЧКАТА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b/>
                <w:lang w:val="ru-RU" w:eastAsia="en-US"/>
              </w:rPr>
            </w:pPr>
            <w:r w:rsidRPr="00F5642F">
              <w:rPr>
                <w:rFonts w:ascii="Arial" w:hAnsi="Arial" w:cs="Arial"/>
                <w:b/>
                <w:lang w:val="ru-RU" w:eastAsia="en-US"/>
              </w:rPr>
              <w:t>Участникът следва да посочи планираните конкретни дейности, необходими за изпълнението на всяка от задачите в обхвата на поръчката и документите, които ще бъдат разработени в изпълнение на планираните дейности.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F238A3" w:rsidP="00837317">
            <w:pPr>
              <w:ind w:right="-108"/>
              <w:jc w:val="center"/>
              <w:rPr>
                <w:rFonts w:ascii="Arial" w:hAnsi="Arial" w:cs="Arial"/>
                <w:b/>
                <w:bCs/>
                <w:lang w:val="ru-RU" w:eastAsia="en-US"/>
              </w:rPr>
            </w:pPr>
            <w:r w:rsidRPr="00F5642F">
              <w:rPr>
                <w:rFonts w:ascii="Arial" w:hAnsi="Arial" w:cs="Arial"/>
                <w:b/>
                <w:bCs/>
                <w:lang w:val="ru-RU" w:eastAsia="en-US"/>
              </w:rPr>
              <w:t>40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Дейностите, които ще бъдат извършени при изпълнение на за всяка от задачите в рамките на обществената поръчка са изброени и подробно описани, като по отношение на всяка от дейностите са формулирани конкретни мерки за нейното изпълнение.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Посочени са документите, които ще бъдат  съставени и предоставени на възложителя в изпълнение на всяка от задачите, като изброяването на тези документи е обвързано с направеното описание на дейностите за изпълнение на поръчката.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 xml:space="preserve">Участникът е посочил какво конкретно той ще извърши при изпълнението на поръчката, без да приповтаря заданието на </w:t>
            </w:r>
            <w:r w:rsidRPr="00F5642F">
              <w:rPr>
                <w:rFonts w:ascii="Arial" w:hAnsi="Arial" w:cs="Arial"/>
                <w:lang w:val="ru-RU"/>
              </w:rPr>
              <w:lastRenderedPageBreak/>
              <w:t xml:space="preserve">Възложителя, включително посочил е допълнителни дейности за изпълнение на задачите в рамките на поръчката. 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Обяснена е логическата обвързаност между различните дейности в рамките на всяка от задачите и между отделните задачи и  последователност на изпълнението им.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lastRenderedPageBreak/>
              <w:t>40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lastRenderedPageBreak/>
              <w:t xml:space="preserve">Изброени са дейностите, които ще бъдат извършени при изпълнението на всяка от задачите в рамките на обществената поръчка и документите, които ще бъдат разработени и представени на Възложителя. 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Участникът е посочил какво той конкретно предлага да извърши по всяка от задачите, без да повтаря дословно техническата спецификация на Възложителя, но: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 част от дейностите са описани общо без да се навлиза в конкретни мерки, свързани с реализирането на съответната дейност или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 не е ясна последователността и логическата връзка между отделните дейности или не е посочена конкретната връзка между дейностите и документите, които ще бъдат изготвени от изпълнителя.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Изброени са дейностите, които ще бъдат извършени при изпълнението на всяка от задачите в рамките на обществената поръчка и документите, които ще бъдат разработени и представени на Възложителя, но: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 посоченото в офертата дословно преповтаря изискванията на Възложителя, представени в документацията за участие, без да става ясно какво конкретно предлага участникът за изпълнение на поръчката или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- при изброяването на дейностите и при описанието на документите са допуснати противоречия или несъотвествия между посоченото за различните дейности и документи.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10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2D6C80" w:rsidP="00837317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F5642F">
              <w:rPr>
                <w:rFonts w:ascii="Arial" w:hAnsi="Arial" w:cs="Arial"/>
                <w:b/>
                <w:lang w:val="ru-RU"/>
              </w:rPr>
              <w:t xml:space="preserve">Т2.2. </w:t>
            </w:r>
            <w:r w:rsidR="00F238A3" w:rsidRPr="00F5642F">
              <w:rPr>
                <w:rFonts w:ascii="Arial" w:hAnsi="Arial" w:cs="Arial"/>
                <w:b/>
                <w:lang w:val="ru-RU"/>
              </w:rPr>
              <w:t>ОРГАНИЗАЦИЯ И ГРАФИК ЗА ИЗПЪЛНЕНИЕ НА ДЕЙНОСТИТЕ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F5642F">
              <w:rPr>
                <w:rFonts w:ascii="Arial" w:hAnsi="Arial" w:cs="Arial"/>
                <w:b/>
                <w:lang w:val="ru-RU"/>
              </w:rPr>
              <w:t xml:space="preserve">Всеки участник следва да разработи и представи график, изготвен съобразно планираните конкретни дейности за изпълнение на поръчката.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238A3" w:rsidRPr="00F5642F" w:rsidRDefault="00F238A3" w:rsidP="00837317">
            <w:pPr>
              <w:ind w:right="-108"/>
              <w:jc w:val="center"/>
              <w:rPr>
                <w:rFonts w:ascii="Arial" w:hAnsi="Arial" w:cs="Arial"/>
                <w:b/>
                <w:bCs/>
                <w:lang w:val="ru-RU" w:eastAsia="en-US"/>
              </w:rPr>
            </w:pPr>
            <w:r w:rsidRPr="00F5642F">
              <w:rPr>
                <w:rFonts w:ascii="Arial" w:hAnsi="Arial" w:cs="Arial"/>
                <w:b/>
                <w:bCs/>
                <w:lang w:val="ru-RU" w:eastAsia="en-US"/>
              </w:rPr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Графикът за изпълнение на поръчката е изготвен съобразно планираните конкретни дейности за изпълнение на поръчката.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Отчетено е времето за провеждане на нормативно изисквани процедури.</w:t>
            </w:r>
          </w:p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>Налице е съответстващо разпределение на времето между различните процеси, съставящи отделните дейности, при отчитане и на времето необходимо за провеждане на нормативно изисквани процедури, като е посочена и необходимата работна сила за изпълнението на всеки процес.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20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t xml:space="preserve">Графикът за изпълнение на поръчката е изготвен съобразно </w:t>
            </w:r>
            <w:r w:rsidRPr="00F5642F">
              <w:rPr>
                <w:rFonts w:ascii="Arial" w:hAnsi="Arial" w:cs="Arial"/>
                <w:lang w:val="ru-RU"/>
              </w:rPr>
              <w:lastRenderedPageBreak/>
              <w:t>планираните конкретни дейности за изпълнение на поръчката, но не е отчетено необходимото време за провеждането на нормативно изисквани процедури или не е посочена необходимата работна сила за изпълнението на всяка дейност.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lastRenderedPageBreak/>
              <w:t>10</w:t>
            </w:r>
          </w:p>
        </w:tc>
      </w:tr>
      <w:tr w:rsidR="00F238A3" w:rsidRPr="00F5642F" w:rsidTr="001C2DA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both"/>
              <w:rPr>
                <w:rFonts w:ascii="Arial" w:hAnsi="Arial" w:cs="Arial"/>
                <w:lang w:val="ru-RU"/>
              </w:rPr>
            </w:pPr>
            <w:r w:rsidRPr="00F5642F">
              <w:rPr>
                <w:rFonts w:ascii="Arial" w:hAnsi="Arial" w:cs="Arial"/>
                <w:lang w:val="ru-RU"/>
              </w:rPr>
              <w:lastRenderedPageBreak/>
              <w:t>Графикът за изпълнение на поръчката е изготвен съобразно планираните конкретни дейности за изпълнение на поръчката, но не е отчетено необходимото време за провеждането на нормативно изисквани процедури и не е посочена необходимата работна сила за изпълнението на всяка дейност.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3" w:rsidRPr="00F5642F" w:rsidRDefault="00F238A3" w:rsidP="00837317">
            <w:pPr>
              <w:jc w:val="center"/>
              <w:rPr>
                <w:rFonts w:ascii="Arial" w:hAnsi="Arial" w:cs="Arial"/>
                <w:bCs/>
                <w:i/>
                <w:lang w:val="ru-RU" w:eastAsia="en-US"/>
              </w:rPr>
            </w:pPr>
            <w:r w:rsidRPr="00F5642F">
              <w:rPr>
                <w:rFonts w:ascii="Arial" w:hAnsi="Arial" w:cs="Arial"/>
                <w:bCs/>
                <w:i/>
                <w:lang w:val="ru-RU" w:eastAsia="en-US"/>
              </w:rPr>
              <w:t>5</w:t>
            </w:r>
          </w:p>
        </w:tc>
      </w:tr>
    </w:tbl>
    <w:p w:rsidR="009F463C" w:rsidRPr="009F463C" w:rsidRDefault="009F463C" w:rsidP="009F463C">
      <w:pPr>
        <w:numPr>
          <w:ilvl w:val="0"/>
          <w:numId w:val="3"/>
        </w:numPr>
        <w:suppressAutoHyphens w:val="0"/>
        <w:ind w:left="0" w:firstLine="426"/>
        <w:contextualSpacing/>
        <w:jc w:val="both"/>
        <w:rPr>
          <w:rFonts w:ascii="Arial" w:hAnsi="Arial" w:cs="Arial"/>
          <w:i/>
        </w:rPr>
      </w:pPr>
      <w:r w:rsidRPr="009F463C">
        <w:rPr>
          <w:rFonts w:ascii="Arial" w:hAnsi="Arial" w:cs="Arial"/>
          <w:b/>
          <w:i/>
        </w:rPr>
        <w:t>„Подробно“-</w:t>
      </w:r>
      <w:r w:rsidRPr="009F463C">
        <w:rPr>
          <w:rFonts w:ascii="Arial" w:hAnsi="Arial" w:cs="Arial"/>
          <w:i/>
        </w:rPr>
        <w:t xml:space="preserve"> описанието, което освен, че съдържа отделни етапи, видове и дейности не се ограничава единствено до тяхното просто изброяване, а са добавени допълнителни поясняващи текстове, свързани с обясняване на последователността, технологията или други факти, имащи отношение към повишаване качеството на изпълнение на поръчката и надграждане над предвидените технически спецификации и изисквания;</w:t>
      </w:r>
    </w:p>
    <w:p w:rsidR="009F463C" w:rsidRPr="009F463C" w:rsidRDefault="009F463C" w:rsidP="009F463C">
      <w:pPr>
        <w:numPr>
          <w:ilvl w:val="0"/>
          <w:numId w:val="3"/>
        </w:numPr>
        <w:suppressAutoHyphens w:val="0"/>
        <w:ind w:left="0" w:firstLine="426"/>
        <w:contextualSpacing/>
        <w:jc w:val="both"/>
        <w:rPr>
          <w:rFonts w:ascii="Arial" w:hAnsi="Arial" w:cs="Arial"/>
          <w:i/>
        </w:rPr>
      </w:pPr>
      <w:r w:rsidRPr="009F463C">
        <w:rPr>
          <w:rFonts w:ascii="Arial" w:hAnsi="Arial" w:cs="Arial"/>
          <w:b/>
          <w:i/>
        </w:rPr>
        <w:t>„Общо “–</w:t>
      </w:r>
      <w:r w:rsidRPr="009F463C">
        <w:rPr>
          <w:rFonts w:ascii="Arial" w:hAnsi="Arial" w:cs="Arial"/>
          <w:i/>
        </w:rPr>
        <w:t>следва да се разбира преповтаряне, дори и не буквално, на техническите изисквания на Възложителя и/или общоприети методи, способи и принципи, без същите да съдържат демонстрирано от участника разбиране на задачите.</w:t>
      </w:r>
    </w:p>
    <w:p w:rsidR="009F463C" w:rsidRPr="006B45A6" w:rsidRDefault="009F463C" w:rsidP="009F463C">
      <w:pPr>
        <w:pStyle w:val="msonormalcxspmiddle"/>
        <w:numPr>
          <w:ilvl w:val="0"/>
          <w:numId w:val="3"/>
        </w:numPr>
        <w:tabs>
          <w:tab w:val="left" w:pos="900"/>
        </w:tabs>
        <w:ind w:left="0" w:firstLine="284"/>
        <w:contextualSpacing/>
        <w:jc w:val="both"/>
        <w:rPr>
          <w:lang w:val="ru-RU"/>
        </w:rPr>
      </w:pPr>
      <w:r w:rsidRPr="009F463C">
        <w:rPr>
          <w:rFonts w:ascii="Arial" w:hAnsi="Arial" w:cs="Arial"/>
          <w:b/>
          <w:i/>
        </w:rPr>
        <w:t>„Несъответствие или противоречие“</w:t>
      </w:r>
      <w:r w:rsidRPr="009F463C">
        <w:rPr>
          <w:rFonts w:ascii="Arial" w:hAnsi="Arial" w:cs="Arial"/>
          <w:i/>
        </w:rPr>
        <w:t xml:space="preserve"> – налице е, когато е констатирана липса на информация или наличие на пропуски на факти и информация при посочване на отделните дейности в  офертата на участника, които несъответствия не могат да бъдат установени от други части в офертата</w:t>
      </w:r>
      <w:r w:rsidRPr="006B45A6">
        <w:rPr>
          <w:i/>
        </w:rPr>
        <w:t>.</w:t>
      </w:r>
      <w:r w:rsidRPr="006B45A6">
        <w:rPr>
          <w:lang w:val="ru-RU"/>
        </w:rPr>
        <w:t xml:space="preserve"> </w:t>
      </w:r>
    </w:p>
    <w:p w:rsidR="009F463C" w:rsidRDefault="009F463C" w:rsidP="00AF282B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ru-RU"/>
        </w:rPr>
      </w:pPr>
    </w:p>
    <w:p w:rsidR="00AF282B" w:rsidRPr="00F5642F" w:rsidRDefault="00AF282B" w:rsidP="00AF282B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 xml:space="preserve">Определянето на оценката по подпоказател </w:t>
      </w:r>
      <w:r w:rsidRPr="00F5642F">
        <w:rPr>
          <w:rFonts w:ascii="Arial" w:hAnsi="Arial" w:cs="Arial"/>
          <w:b/>
          <w:lang w:val="ru-RU"/>
        </w:rPr>
        <w:t>Т1</w:t>
      </w:r>
      <w:r w:rsidRPr="00F5642F">
        <w:rPr>
          <w:rFonts w:ascii="Arial" w:hAnsi="Arial" w:cs="Arial"/>
          <w:lang w:val="ru-RU"/>
        </w:rPr>
        <w:t xml:space="preserve"> ще се извърши по следната формула:</w:t>
      </w:r>
    </w:p>
    <w:p w:rsidR="00AF282B" w:rsidRPr="00F5642F" w:rsidRDefault="00AF282B" w:rsidP="00AF282B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lang w:val="ru-RU"/>
        </w:rPr>
      </w:pPr>
      <w:r w:rsidRPr="00F5642F">
        <w:rPr>
          <w:rFonts w:ascii="Arial" w:hAnsi="Arial" w:cs="Arial"/>
          <w:b/>
          <w:lang w:val="ru-RU"/>
        </w:rPr>
        <w:t>Т1= Т1.1.+ Т1.2.</w:t>
      </w:r>
    </w:p>
    <w:p w:rsidR="00AF282B" w:rsidRPr="00F5642F" w:rsidRDefault="00AF282B" w:rsidP="00AF282B">
      <w:pPr>
        <w:tabs>
          <w:tab w:val="left" w:pos="900"/>
        </w:tabs>
        <w:spacing w:line="360" w:lineRule="auto"/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 xml:space="preserve">Определянето на оценката по подпоказател </w:t>
      </w:r>
      <w:r w:rsidRPr="00F5642F">
        <w:rPr>
          <w:rFonts w:ascii="Arial" w:hAnsi="Arial" w:cs="Arial"/>
          <w:b/>
          <w:lang w:val="ru-RU"/>
        </w:rPr>
        <w:t>Т2</w:t>
      </w:r>
      <w:r w:rsidRPr="00F5642F">
        <w:rPr>
          <w:rFonts w:ascii="Arial" w:hAnsi="Arial" w:cs="Arial"/>
          <w:lang w:val="ru-RU"/>
        </w:rPr>
        <w:t xml:space="preserve"> ще се извърши по следната формула:</w:t>
      </w:r>
    </w:p>
    <w:p w:rsidR="00AF282B" w:rsidRPr="00F5642F" w:rsidRDefault="00AF282B" w:rsidP="00AF282B">
      <w:pPr>
        <w:tabs>
          <w:tab w:val="left" w:pos="900"/>
        </w:tabs>
        <w:spacing w:line="360" w:lineRule="auto"/>
        <w:jc w:val="center"/>
        <w:rPr>
          <w:rFonts w:ascii="Arial" w:hAnsi="Arial" w:cs="Arial"/>
          <w:b/>
          <w:lang w:val="ru-RU"/>
        </w:rPr>
      </w:pPr>
      <w:r w:rsidRPr="00F5642F">
        <w:rPr>
          <w:rFonts w:ascii="Arial" w:hAnsi="Arial" w:cs="Arial"/>
          <w:b/>
          <w:lang w:val="ru-RU"/>
        </w:rPr>
        <w:t>Т2= Т2.1.+ Т2.2.</w:t>
      </w:r>
    </w:p>
    <w:p w:rsidR="00F238A3" w:rsidRPr="00F5642F" w:rsidRDefault="00AF282B" w:rsidP="00F238A3">
      <w:pPr>
        <w:jc w:val="both"/>
        <w:rPr>
          <w:rFonts w:ascii="Arial" w:hAnsi="Arial" w:cs="Arial"/>
          <w:lang w:val="ru-RU"/>
        </w:rPr>
      </w:pPr>
      <w:r w:rsidRPr="00F5642F">
        <w:rPr>
          <w:rFonts w:ascii="Arial" w:hAnsi="Arial" w:cs="Arial"/>
          <w:lang w:val="ru-RU"/>
        </w:rPr>
        <w:t xml:space="preserve">Определянето на оценката на показател </w:t>
      </w:r>
      <w:r w:rsidRPr="00F5642F">
        <w:rPr>
          <w:rFonts w:ascii="Arial" w:hAnsi="Arial" w:cs="Arial"/>
          <w:b/>
          <w:lang w:val="ru-RU"/>
        </w:rPr>
        <w:t>Т</w:t>
      </w:r>
      <w:r w:rsidRPr="00F5642F">
        <w:rPr>
          <w:rFonts w:ascii="Arial" w:hAnsi="Arial" w:cs="Arial"/>
          <w:lang w:val="ru-RU"/>
        </w:rPr>
        <w:t xml:space="preserve"> ще се извърши по следната формула:</w:t>
      </w:r>
    </w:p>
    <w:p w:rsidR="00AF282B" w:rsidRPr="00F5642F" w:rsidRDefault="00AF282B" w:rsidP="00AF282B">
      <w:pPr>
        <w:jc w:val="center"/>
        <w:rPr>
          <w:rFonts w:ascii="Arial" w:hAnsi="Arial" w:cs="Arial"/>
          <w:b/>
          <w:lang w:val="ru-RU"/>
        </w:rPr>
      </w:pPr>
      <w:r w:rsidRPr="00F5642F">
        <w:rPr>
          <w:rFonts w:ascii="Arial" w:hAnsi="Arial" w:cs="Arial"/>
          <w:b/>
          <w:lang w:val="ru-RU"/>
        </w:rPr>
        <w:t>Т=Т1+Т2</w:t>
      </w:r>
    </w:p>
    <w:p w:rsidR="00AF282B" w:rsidRPr="00F5642F" w:rsidRDefault="00AF282B" w:rsidP="00AF282B">
      <w:pPr>
        <w:jc w:val="center"/>
        <w:rPr>
          <w:rFonts w:ascii="Arial" w:hAnsi="Arial" w:cs="Arial"/>
          <w:b/>
          <w:i/>
          <w:iCs/>
          <w:lang w:val="ru-RU"/>
        </w:rPr>
      </w:pPr>
    </w:p>
    <w:p w:rsidR="00F238A3" w:rsidRPr="00F5642F" w:rsidRDefault="00AF282B" w:rsidP="00CB0BE4">
      <w:pPr>
        <w:tabs>
          <w:tab w:val="left" w:pos="90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i/>
          <w:lang w:val="ru-RU"/>
        </w:rPr>
      </w:pPr>
      <w:r w:rsidRPr="00F5642F">
        <w:rPr>
          <w:rFonts w:ascii="Arial" w:hAnsi="Arial" w:cs="Arial"/>
          <w:lang w:val="ru-RU"/>
        </w:rPr>
        <w:t>Максималният брой точки по този показател е 100</w:t>
      </w:r>
      <w:r w:rsidRPr="00F5642F">
        <w:rPr>
          <w:rFonts w:ascii="Arial" w:hAnsi="Arial" w:cs="Arial"/>
          <w:b/>
          <w:i/>
          <w:lang w:val="ru-RU"/>
        </w:rPr>
        <w:t>.</w:t>
      </w:r>
    </w:p>
    <w:p w:rsidR="00CB0BE4" w:rsidRPr="00F5642F" w:rsidRDefault="00CB0BE4" w:rsidP="00CB0BE4">
      <w:pPr>
        <w:pStyle w:val="2"/>
        <w:spacing w:line="360" w:lineRule="auto"/>
        <w:jc w:val="both"/>
        <w:rPr>
          <w:rFonts w:ascii="Arial" w:hAnsi="Arial" w:cs="Arial"/>
          <w:iCs/>
          <w:szCs w:val="24"/>
          <w:lang w:val="ru-RU"/>
        </w:rPr>
      </w:pPr>
      <w:r w:rsidRPr="00F5642F">
        <w:rPr>
          <w:rFonts w:ascii="Arial" w:hAnsi="Arial" w:cs="Arial"/>
          <w:b/>
          <w:bCs/>
          <w:szCs w:val="24"/>
          <w:lang w:val="ru-RU"/>
        </w:rPr>
        <w:t xml:space="preserve">ІІ. Определяне на </w:t>
      </w:r>
      <w:r w:rsidR="00AF282B" w:rsidRPr="00F5642F">
        <w:rPr>
          <w:rFonts w:ascii="Arial" w:hAnsi="Arial" w:cs="Arial"/>
          <w:b/>
          <w:bCs/>
          <w:szCs w:val="24"/>
          <w:lang w:val="ru-RU"/>
        </w:rPr>
        <w:t>показателя  «Предлагана цена – Ц</w:t>
      </w:r>
      <w:r w:rsidRPr="00F5642F">
        <w:rPr>
          <w:rFonts w:ascii="Arial" w:hAnsi="Arial" w:cs="Arial"/>
          <w:b/>
          <w:bCs/>
          <w:szCs w:val="24"/>
          <w:lang w:val="ru-RU"/>
        </w:rPr>
        <w:t>»: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42"/>
      </w:tblGrid>
      <w:tr w:rsidR="00CB0BE4" w:rsidRPr="00F5642F" w:rsidTr="001C2DA0">
        <w:tc>
          <w:tcPr>
            <w:tcW w:w="3348" w:type="dxa"/>
            <w:shd w:val="clear" w:color="auto" w:fill="548DD4" w:themeFill="text2" w:themeFillTint="99"/>
          </w:tcPr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Cs w:val="24"/>
                <w:lang w:val="bg-BG"/>
              </w:rPr>
            </w:pPr>
            <w:r w:rsidRPr="00F5642F">
              <w:rPr>
                <w:rFonts w:ascii="Arial" w:hAnsi="Arial" w:cs="Arial"/>
                <w:b/>
                <w:bCs/>
                <w:szCs w:val="24"/>
              </w:rPr>
              <w:lastRenderedPageBreak/>
              <w:t>Показател</w:t>
            </w:r>
            <w:r w:rsidR="00AF282B" w:rsidRPr="00F5642F">
              <w:rPr>
                <w:rFonts w:ascii="Arial" w:hAnsi="Arial" w:cs="Arial"/>
                <w:b/>
                <w:bCs/>
                <w:szCs w:val="24"/>
                <w:lang w:val="bg-BG"/>
              </w:rPr>
              <w:t xml:space="preserve"> (Ц)</w:t>
            </w:r>
          </w:p>
        </w:tc>
        <w:tc>
          <w:tcPr>
            <w:tcW w:w="6642" w:type="dxa"/>
            <w:shd w:val="clear" w:color="auto" w:fill="548DD4" w:themeFill="text2" w:themeFillTint="99"/>
          </w:tcPr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Cs w:val="24"/>
                <w:lang w:val="ru-RU"/>
              </w:rPr>
            </w:pPr>
            <w:r w:rsidRPr="00F5642F">
              <w:rPr>
                <w:rFonts w:ascii="Arial" w:hAnsi="Arial" w:cs="Arial"/>
                <w:b/>
                <w:bCs/>
                <w:szCs w:val="24"/>
                <w:lang w:val="ru-RU"/>
              </w:rPr>
              <w:t>Указания за определяне на оценката</w:t>
            </w:r>
          </w:p>
        </w:tc>
      </w:tr>
      <w:tr w:rsidR="00CB0BE4" w:rsidRPr="00F5642F" w:rsidTr="00837317">
        <w:tc>
          <w:tcPr>
            <w:tcW w:w="3348" w:type="dxa"/>
          </w:tcPr>
          <w:p w:rsidR="00CB0BE4" w:rsidRPr="00F5642F" w:rsidRDefault="00AF282B" w:rsidP="00AF282B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ind w:left="120"/>
              <w:jc w:val="both"/>
              <w:rPr>
                <w:rFonts w:ascii="Arial" w:hAnsi="Arial" w:cs="Arial"/>
                <w:b/>
                <w:szCs w:val="24"/>
              </w:rPr>
            </w:pPr>
            <w:r w:rsidRPr="00F5642F">
              <w:rPr>
                <w:rFonts w:ascii="Arial" w:hAnsi="Arial" w:cs="Arial"/>
                <w:b/>
                <w:szCs w:val="24"/>
                <w:lang w:val="bg-BG"/>
              </w:rPr>
              <w:t>Ц- Предлагана ц</w:t>
            </w:r>
            <w:r w:rsidR="00CB0BE4" w:rsidRPr="00F5642F">
              <w:rPr>
                <w:rFonts w:ascii="Arial" w:hAnsi="Arial" w:cs="Arial"/>
                <w:b/>
                <w:szCs w:val="24"/>
              </w:rPr>
              <w:t>ена</w:t>
            </w:r>
          </w:p>
        </w:tc>
        <w:tc>
          <w:tcPr>
            <w:tcW w:w="6642" w:type="dxa"/>
          </w:tcPr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5642F">
              <w:rPr>
                <w:rFonts w:ascii="Arial" w:hAnsi="Arial" w:cs="Arial"/>
                <w:szCs w:val="24"/>
                <w:lang w:val="ru-RU"/>
              </w:rPr>
              <w:t>Оценката се определя съгласно формулата:</w:t>
            </w:r>
          </w:p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  <w:p w:rsidR="00CB0BE4" w:rsidRPr="00F5642F" w:rsidRDefault="00AF282B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b/>
                <w:szCs w:val="24"/>
                <w:lang w:val="ru-RU"/>
              </w:rPr>
            </w:pPr>
            <w:r w:rsidRPr="00F5642F">
              <w:rPr>
                <w:rFonts w:ascii="Arial" w:hAnsi="Arial" w:cs="Arial"/>
                <w:szCs w:val="24"/>
                <w:lang w:val="bg-BG"/>
              </w:rPr>
              <w:t>Ц</w:t>
            </w:r>
            <w:r w:rsidR="00CB0BE4" w:rsidRPr="00F5642F">
              <w:rPr>
                <w:rFonts w:ascii="Arial" w:hAnsi="Arial" w:cs="Arial"/>
                <w:szCs w:val="24"/>
                <w:lang w:val="ru-RU"/>
              </w:rPr>
              <w:t xml:space="preserve">=  </w:t>
            </w:r>
            <w:r w:rsidR="00CB0BE4" w:rsidRPr="00F5642F">
              <w:rPr>
                <w:rFonts w:ascii="Arial" w:hAnsi="Arial" w:cs="Arial"/>
                <w:position w:val="-30"/>
                <w:szCs w:val="24"/>
              </w:rPr>
              <w:object w:dxaOrig="1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3.75pt" o:ole="">
                  <v:imagedata r:id="rId8" o:title=""/>
                </v:shape>
                <o:OLEObject Type="Embed" ProgID="Equation.3" ShapeID="_x0000_i1025" DrawAspect="Content" ObjectID="_1456836671" r:id="rId9"/>
              </w:object>
            </w:r>
          </w:p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5642F">
              <w:rPr>
                <w:rFonts w:ascii="Arial" w:hAnsi="Arial" w:cs="Arial"/>
                <w:szCs w:val="24"/>
                <w:lang w:val="ru-RU"/>
              </w:rPr>
              <w:t>където:</w:t>
            </w:r>
          </w:p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5642F">
              <w:rPr>
                <w:rFonts w:ascii="Arial" w:hAnsi="Arial" w:cs="Arial"/>
                <w:szCs w:val="24"/>
                <w:lang w:val="ru-RU"/>
              </w:rPr>
              <w:t>Ц</w:t>
            </w:r>
            <w:r w:rsidRPr="00F5642F">
              <w:rPr>
                <w:rFonts w:ascii="Arial" w:hAnsi="Arial" w:cs="Arial"/>
                <w:szCs w:val="24"/>
                <w:vertAlign w:val="subscript"/>
              </w:rPr>
              <w:t>min</w:t>
            </w:r>
            <w:r w:rsidRPr="00F5642F">
              <w:rPr>
                <w:rFonts w:ascii="Arial" w:hAnsi="Arial" w:cs="Arial"/>
                <w:szCs w:val="24"/>
                <w:vertAlign w:val="subscript"/>
                <w:lang w:val="ru-RU"/>
              </w:rPr>
              <w:t xml:space="preserve"> </w:t>
            </w:r>
            <w:r w:rsidRPr="00F5642F">
              <w:rPr>
                <w:rFonts w:ascii="Arial" w:hAnsi="Arial" w:cs="Arial"/>
                <w:szCs w:val="24"/>
                <w:lang w:val="ru-RU"/>
              </w:rPr>
              <w:t xml:space="preserve"> - най – ниската предложена цена </w:t>
            </w:r>
            <w:r w:rsidR="009F463C">
              <w:rPr>
                <w:rFonts w:ascii="Arial" w:hAnsi="Arial" w:cs="Arial"/>
                <w:szCs w:val="24"/>
                <w:lang w:val="ru-RU"/>
              </w:rPr>
              <w:t xml:space="preserve">без ДДС </w:t>
            </w:r>
            <w:r w:rsidRPr="00F5642F">
              <w:rPr>
                <w:rFonts w:ascii="Arial" w:hAnsi="Arial" w:cs="Arial"/>
                <w:szCs w:val="24"/>
                <w:lang w:val="ru-RU"/>
              </w:rPr>
              <w:t>за изпълнение на поръчката</w:t>
            </w:r>
          </w:p>
          <w:p w:rsidR="00CB0BE4" w:rsidRPr="00F5642F" w:rsidRDefault="00CB0BE4" w:rsidP="00837317">
            <w:pPr>
              <w:pStyle w:val="21"/>
              <w:tabs>
                <w:tab w:val="left" w:pos="0"/>
                <w:tab w:val="left" w:pos="1211"/>
              </w:tabs>
              <w:spacing w:after="0" w:line="360" w:lineRule="auto"/>
              <w:jc w:val="both"/>
              <w:rPr>
                <w:rFonts w:ascii="Arial" w:hAnsi="Arial" w:cs="Arial"/>
                <w:i/>
                <w:szCs w:val="24"/>
                <w:lang w:val="ru-RU"/>
              </w:rPr>
            </w:pPr>
            <w:r w:rsidRPr="00F5642F">
              <w:rPr>
                <w:rFonts w:ascii="Arial" w:hAnsi="Arial" w:cs="Arial"/>
                <w:szCs w:val="24"/>
                <w:lang w:val="ru-RU"/>
              </w:rPr>
              <w:t>Ц</w:t>
            </w:r>
            <w:r w:rsidRPr="00F5642F">
              <w:rPr>
                <w:rFonts w:ascii="Arial" w:hAnsi="Arial" w:cs="Arial"/>
                <w:szCs w:val="24"/>
                <w:vertAlign w:val="subscript"/>
                <w:lang w:val="ru-RU"/>
              </w:rPr>
              <w:t xml:space="preserve">съотв </w:t>
            </w:r>
            <w:r w:rsidRPr="00F5642F">
              <w:rPr>
                <w:rFonts w:ascii="Arial" w:hAnsi="Arial" w:cs="Arial"/>
                <w:szCs w:val="24"/>
                <w:lang w:val="ru-RU"/>
              </w:rPr>
              <w:t xml:space="preserve">– предложената цена </w:t>
            </w:r>
            <w:r w:rsidR="009F463C">
              <w:rPr>
                <w:rFonts w:ascii="Arial" w:hAnsi="Arial" w:cs="Arial"/>
                <w:szCs w:val="24"/>
                <w:lang w:val="ru-RU"/>
              </w:rPr>
              <w:t xml:space="preserve">без ДДС </w:t>
            </w:r>
            <w:r w:rsidRPr="00F5642F">
              <w:rPr>
                <w:rFonts w:ascii="Arial" w:hAnsi="Arial" w:cs="Arial"/>
                <w:szCs w:val="24"/>
                <w:lang w:val="ru-RU"/>
              </w:rPr>
              <w:t>на съответния участник</w:t>
            </w:r>
          </w:p>
        </w:tc>
      </w:tr>
    </w:tbl>
    <w:p w:rsidR="00CB0BE4" w:rsidRPr="00F5642F" w:rsidRDefault="00CB0BE4" w:rsidP="00CB0BE4">
      <w:pPr>
        <w:pStyle w:val="2"/>
        <w:spacing w:line="360" w:lineRule="auto"/>
        <w:jc w:val="both"/>
        <w:rPr>
          <w:rFonts w:ascii="Arial" w:hAnsi="Arial" w:cs="Arial"/>
          <w:b/>
          <w:iCs/>
          <w:szCs w:val="24"/>
          <w:lang w:val="ru-RU"/>
        </w:rPr>
      </w:pPr>
    </w:p>
    <w:p w:rsidR="00CB0BE4" w:rsidRPr="00F5642F" w:rsidRDefault="00CB0BE4" w:rsidP="00CB0BE4">
      <w:pPr>
        <w:pStyle w:val="2"/>
        <w:spacing w:line="360" w:lineRule="auto"/>
        <w:jc w:val="both"/>
        <w:rPr>
          <w:rFonts w:ascii="Arial" w:hAnsi="Arial" w:cs="Arial"/>
          <w:iCs/>
          <w:szCs w:val="24"/>
          <w:lang w:val="ru-RU"/>
        </w:rPr>
      </w:pPr>
      <w:r w:rsidRPr="00F5642F">
        <w:rPr>
          <w:rFonts w:ascii="Arial" w:hAnsi="Arial" w:cs="Arial"/>
          <w:b/>
          <w:iCs/>
          <w:szCs w:val="24"/>
          <w:lang w:val="ru-RU"/>
        </w:rPr>
        <w:t>ІІІ. Комплексната оценка на офертата (КОФ)</w:t>
      </w:r>
      <w:r w:rsidRPr="00F5642F">
        <w:rPr>
          <w:rFonts w:ascii="Arial" w:hAnsi="Arial" w:cs="Arial"/>
          <w:iCs/>
          <w:szCs w:val="24"/>
          <w:lang w:val="ru-RU"/>
        </w:rPr>
        <w:t xml:space="preserve"> се извършва по посочените показатели и съответните им относителни тежести, по следната формула:</w:t>
      </w:r>
    </w:p>
    <w:p w:rsidR="00CB0BE4" w:rsidRPr="00F5642F" w:rsidRDefault="00CB0BE4" w:rsidP="00CB0BE4">
      <w:pPr>
        <w:pStyle w:val="6"/>
        <w:shd w:val="clear" w:color="auto" w:fill="E6E6E6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5642F">
        <w:rPr>
          <w:rFonts w:ascii="Arial" w:hAnsi="Arial" w:cs="Arial"/>
          <w:sz w:val="24"/>
          <w:szCs w:val="24"/>
        </w:rPr>
        <w:t xml:space="preserve">КОФ = </w:t>
      </w:r>
      <w:r w:rsidR="00AF282B" w:rsidRPr="00F5642F">
        <w:rPr>
          <w:rFonts w:ascii="Arial" w:hAnsi="Arial" w:cs="Arial"/>
          <w:sz w:val="24"/>
          <w:szCs w:val="24"/>
          <w:lang w:val="ru-RU"/>
        </w:rPr>
        <w:t>Т</w:t>
      </w:r>
      <w:r w:rsidRPr="00F5642F">
        <w:rPr>
          <w:rFonts w:ascii="Arial" w:hAnsi="Arial" w:cs="Arial"/>
          <w:sz w:val="24"/>
          <w:szCs w:val="24"/>
          <w:lang w:val="ru-RU"/>
        </w:rPr>
        <w:t xml:space="preserve">1*0,60+ </w:t>
      </w:r>
      <w:r w:rsidR="00AF282B" w:rsidRPr="00F5642F">
        <w:rPr>
          <w:rFonts w:ascii="Arial" w:hAnsi="Arial" w:cs="Arial"/>
          <w:sz w:val="24"/>
          <w:szCs w:val="24"/>
          <w:lang w:val="ru-RU"/>
        </w:rPr>
        <w:t>Ц</w:t>
      </w:r>
      <w:r w:rsidRPr="00F5642F">
        <w:rPr>
          <w:rFonts w:ascii="Arial" w:hAnsi="Arial" w:cs="Arial"/>
          <w:sz w:val="24"/>
          <w:szCs w:val="24"/>
          <w:lang w:val="ru-RU"/>
        </w:rPr>
        <w:t>*0,40</w:t>
      </w:r>
    </w:p>
    <w:p w:rsidR="00CB0BE4" w:rsidRPr="00F5642F" w:rsidRDefault="00CB0BE4" w:rsidP="00CB0BE4">
      <w:pPr>
        <w:pStyle w:val="21"/>
        <w:tabs>
          <w:tab w:val="left" w:pos="0"/>
          <w:tab w:val="left" w:pos="1211"/>
        </w:tabs>
        <w:spacing w:after="0" w:line="360" w:lineRule="auto"/>
        <w:ind w:left="0"/>
        <w:jc w:val="both"/>
        <w:rPr>
          <w:rFonts w:ascii="Arial" w:hAnsi="Arial" w:cs="Arial"/>
          <w:szCs w:val="24"/>
          <w:lang w:val="ru-RU"/>
        </w:rPr>
      </w:pPr>
      <w:r w:rsidRPr="00F5642F">
        <w:rPr>
          <w:rFonts w:ascii="Arial" w:hAnsi="Arial" w:cs="Arial"/>
          <w:iCs/>
          <w:szCs w:val="24"/>
          <w:lang w:val="ru-RU"/>
        </w:rPr>
        <w:t>КОФ не може да надвишава 100 точки!</w:t>
      </w:r>
    </w:p>
    <w:p w:rsidR="00CB0BE4" w:rsidRPr="00F5642F" w:rsidRDefault="00AF282B" w:rsidP="00CB0BE4">
      <w:pPr>
        <w:pStyle w:val="21"/>
        <w:tabs>
          <w:tab w:val="left" w:pos="0"/>
          <w:tab w:val="left" w:pos="1211"/>
        </w:tabs>
        <w:spacing w:after="0" w:line="360" w:lineRule="auto"/>
        <w:ind w:left="0"/>
        <w:jc w:val="both"/>
        <w:rPr>
          <w:rFonts w:ascii="Arial" w:hAnsi="Arial" w:cs="Arial"/>
          <w:szCs w:val="24"/>
          <w:lang w:val="ru-RU"/>
        </w:rPr>
      </w:pPr>
      <w:r w:rsidRPr="00F5642F">
        <w:rPr>
          <w:rFonts w:ascii="Arial" w:hAnsi="Arial" w:cs="Arial"/>
          <w:szCs w:val="24"/>
          <w:lang w:val="ru-RU"/>
        </w:rPr>
        <w:tab/>
      </w:r>
      <w:r w:rsidR="00CB0BE4" w:rsidRPr="00F5642F">
        <w:rPr>
          <w:rFonts w:ascii="Arial" w:hAnsi="Arial" w:cs="Arial"/>
          <w:szCs w:val="24"/>
          <w:lang w:val="ru-RU"/>
        </w:rPr>
        <w:t>Оценяването от комисията ще се извърши въз основа на сравнителен анализ между подадените от участниците оферти, като всеки от членовете й мотивира своята оценка.</w:t>
      </w:r>
    </w:p>
    <w:p w:rsidR="00AF282B" w:rsidRPr="00F5642F" w:rsidRDefault="00AF282B" w:rsidP="00AF282B">
      <w:pPr>
        <w:pStyle w:val="21"/>
        <w:tabs>
          <w:tab w:val="left" w:pos="0"/>
          <w:tab w:val="left" w:pos="1211"/>
        </w:tabs>
        <w:spacing w:after="0" w:line="360" w:lineRule="auto"/>
        <w:ind w:left="0"/>
        <w:jc w:val="both"/>
        <w:rPr>
          <w:rFonts w:ascii="Arial" w:hAnsi="Arial" w:cs="Arial"/>
          <w:szCs w:val="24"/>
          <w:lang w:val="bg-BG"/>
        </w:rPr>
      </w:pPr>
      <w:r w:rsidRPr="00F5642F">
        <w:rPr>
          <w:rFonts w:ascii="Arial" w:hAnsi="Arial" w:cs="Arial"/>
          <w:szCs w:val="24"/>
          <w:lang w:val="bg-BG"/>
        </w:rPr>
        <w:tab/>
        <w:t>В случай, че комплексните оценки на две или повече оферти са равни, за икономически най-изгодна се приема тази оферта, в която се предлага най-ниска цена. При условие, че и цените са еднакви, се сравняват оценките по показателя с най-висока относителна тежест и се избира офертата с по-благоприятна стойност по този показател. Ако и по този ред не може да се извърши избор, комисията провежда публично жребий за определяне на изпълнител между класираните на първо място оферти.</w:t>
      </w:r>
    </w:p>
    <w:p w:rsidR="00AF282B" w:rsidRPr="00F5642F" w:rsidRDefault="00AF282B" w:rsidP="00CB0BE4">
      <w:pPr>
        <w:pStyle w:val="21"/>
        <w:tabs>
          <w:tab w:val="left" w:pos="0"/>
          <w:tab w:val="left" w:pos="1211"/>
        </w:tabs>
        <w:spacing w:after="0" w:line="360" w:lineRule="auto"/>
        <w:ind w:left="0"/>
        <w:jc w:val="both"/>
        <w:rPr>
          <w:rFonts w:ascii="Arial" w:hAnsi="Arial" w:cs="Arial"/>
          <w:szCs w:val="24"/>
          <w:lang w:val="ru-RU"/>
        </w:rPr>
      </w:pPr>
    </w:p>
    <w:p w:rsidR="00AF282B" w:rsidRPr="00F5642F" w:rsidRDefault="00AF282B" w:rsidP="00CB0BE4">
      <w:pPr>
        <w:pStyle w:val="21"/>
        <w:tabs>
          <w:tab w:val="left" w:pos="0"/>
          <w:tab w:val="left" w:pos="1211"/>
        </w:tabs>
        <w:spacing w:after="0" w:line="360" w:lineRule="auto"/>
        <w:ind w:left="0"/>
        <w:jc w:val="both"/>
        <w:rPr>
          <w:rFonts w:ascii="Arial" w:hAnsi="Arial" w:cs="Arial"/>
          <w:szCs w:val="24"/>
          <w:lang w:val="ru-RU"/>
        </w:rPr>
      </w:pPr>
    </w:p>
    <w:p w:rsidR="00CB0BE4" w:rsidRPr="00F5642F" w:rsidRDefault="00CB0BE4" w:rsidP="001C2DA0">
      <w:pPr>
        <w:pStyle w:val="21"/>
        <w:tabs>
          <w:tab w:val="left" w:pos="0"/>
          <w:tab w:val="left" w:pos="1211"/>
        </w:tabs>
        <w:spacing w:after="0" w:line="360" w:lineRule="auto"/>
        <w:ind w:left="0"/>
        <w:jc w:val="center"/>
        <w:rPr>
          <w:rFonts w:ascii="Arial" w:hAnsi="Arial" w:cs="Arial"/>
          <w:szCs w:val="24"/>
          <w:lang w:val="ru-RU"/>
        </w:rPr>
      </w:pPr>
    </w:p>
    <w:sectPr w:rsidR="00CB0BE4" w:rsidRPr="00F5642F" w:rsidSect="006127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57" w:rsidRDefault="00E46A57" w:rsidP="00AF282B">
      <w:r>
        <w:separator/>
      </w:r>
    </w:p>
  </w:endnote>
  <w:endnote w:type="continuationSeparator" w:id="1">
    <w:p w:rsidR="00E46A57" w:rsidRDefault="00E46A57" w:rsidP="00AF2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BB" w:rsidRPr="00BF3C2E" w:rsidRDefault="00F20ABB" w:rsidP="00F20ABB">
    <w:pPr>
      <w:ind w:right="-18"/>
      <w:jc w:val="both"/>
      <w:rPr>
        <w:sz w:val="14"/>
        <w:szCs w:val="14"/>
        <w:lang w:val="ru-RU"/>
      </w:rPr>
    </w:pPr>
    <w:r w:rsidRPr="00BF3C2E">
      <w:rPr>
        <w:sz w:val="14"/>
        <w:szCs w:val="14"/>
        <w:lang w:val="ru-RU"/>
      </w:rPr>
      <w:t xml:space="preserve">Този документ е създаден в рамките на </w:t>
    </w:r>
    <w:r w:rsidRPr="00BF3C2E">
      <w:rPr>
        <w:color w:val="000000"/>
        <w:spacing w:val="1"/>
        <w:sz w:val="14"/>
        <w:szCs w:val="14"/>
        <w:lang w:val="ru-RU"/>
      </w:rPr>
      <w:t xml:space="preserve">проект: </w:t>
    </w:r>
    <w:r w:rsidRPr="00BF3C2E">
      <w:rPr>
        <w:b/>
        <w:color w:val="000000"/>
        <w:sz w:val="14"/>
        <w:szCs w:val="14"/>
      </w:rPr>
      <w:t>„</w:t>
    </w:r>
    <w:r w:rsidRPr="00BF3C2E">
      <w:rPr>
        <w:b/>
        <w:sz w:val="14"/>
        <w:szCs w:val="14"/>
        <w:lang w:val="ru-RU"/>
      </w:rPr>
      <w:t>Интегриран план за градско възстановяване и развитие на град Сандански”</w:t>
    </w:r>
    <w:r w:rsidRPr="00BF3C2E">
      <w:rPr>
        <w:sz w:val="14"/>
        <w:szCs w:val="14"/>
        <w:lang w:val="ru-RU"/>
      </w:rPr>
      <w:t xml:space="preserve">, финансиран по Оперативна програма „Регионално развитие 2007-2013 г.”, Схема за предоставяне на безвъзмездна финансова помощ </w:t>
    </w:r>
    <w:r w:rsidRPr="00BF3C2E">
      <w:rPr>
        <w:sz w:val="14"/>
        <w:szCs w:val="14"/>
      </w:rPr>
      <w:t>BG161PO001/5-03/2013 "Подкрепа за интегрирани планове за градско възстановяване и развитие II"</w:t>
    </w:r>
    <w:r w:rsidRPr="00BF3C2E">
      <w:rPr>
        <w:sz w:val="14"/>
        <w:szCs w:val="14"/>
        <w:lang w:val="ru-RU"/>
      </w:rPr>
      <w:t>, съфинансирана от Европейския съюз чрез Европейския фонд за регионално развитие. Цялата отговорност за съдържанието на документа се носи от Община Сандански и при никакви обстоятелства не може да се счита, че този документ отразява официалното становище на Европейския съюз и Управляващия орган.</w:t>
    </w:r>
  </w:p>
  <w:p w:rsidR="00F20ABB" w:rsidRDefault="000D5B5C" w:rsidP="00F20ABB">
    <w:pPr>
      <w:pStyle w:val="a5"/>
      <w:rPr>
        <w:rStyle w:val="aa"/>
      </w:rPr>
    </w:pPr>
    <w:r>
      <w:rPr>
        <w:rStyle w:val="aa"/>
      </w:rPr>
      <w:fldChar w:fldCharType="begin"/>
    </w:r>
    <w:r w:rsidR="00F20A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2BDE">
      <w:rPr>
        <w:rStyle w:val="aa"/>
        <w:noProof/>
      </w:rPr>
      <w:t>3</w:t>
    </w:r>
    <w:r>
      <w:rPr>
        <w:rStyle w:val="aa"/>
      </w:rPr>
      <w:fldChar w:fldCharType="end"/>
    </w:r>
  </w:p>
  <w:p w:rsidR="00AF282B" w:rsidRPr="00F20ABB" w:rsidRDefault="00AF282B" w:rsidP="00F20A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57" w:rsidRDefault="00E46A57" w:rsidP="00AF282B">
      <w:r>
        <w:separator/>
      </w:r>
    </w:p>
  </w:footnote>
  <w:footnote w:type="continuationSeparator" w:id="1">
    <w:p w:rsidR="00E46A57" w:rsidRDefault="00E46A57" w:rsidP="00AF2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-252" w:type="dxa"/>
      <w:tblLayout w:type="fixed"/>
      <w:tblLook w:val="0000"/>
    </w:tblPr>
    <w:tblGrid>
      <w:gridCol w:w="1636"/>
      <w:gridCol w:w="7560"/>
      <w:gridCol w:w="1080"/>
    </w:tblGrid>
    <w:tr w:rsidR="00AF282B" w:rsidTr="00837317">
      <w:tc>
        <w:tcPr>
          <w:tcW w:w="1636" w:type="dxa"/>
          <w:shd w:val="clear" w:color="auto" w:fill="auto"/>
        </w:tcPr>
        <w:p w:rsidR="00AF282B" w:rsidRPr="000A75D2" w:rsidRDefault="00AF282B" w:rsidP="00837317">
          <w:pPr>
            <w:pStyle w:val="a3"/>
            <w:snapToGrid w:val="0"/>
            <w:jc w:val="center"/>
            <w:rPr>
              <w:rFonts w:ascii="Arial Narrow" w:hAnsi="Arial Narrow" w:cs="Arial Narrow"/>
              <w:b/>
              <w:color w:val="002060"/>
              <w:sz w:val="14"/>
              <w:szCs w:val="14"/>
            </w:rPr>
          </w:pPr>
          <w:r>
            <w:rPr>
              <w:rFonts w:ascii="Arial Narrow" w:hAnsi="Arial Narrow" w:cs="Arial Narrow"/>
              <w:noProof/>
              <w:color w:val="002060"/>
              <w:sz w:val="14"/>
              <w:szCs w:val="14"/>
              <w:lang w:eastAsia="bg-BG"/>
            </w:rPr>
            <w:drawing>
              <wp:inline distT="0" distB="0" distL="0" distR="0">
                <wp:extent cx="962025" cy="65976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9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282B" w:rsidRDefault="00AF282B" w:rsidP="00837317">
          <w:pPr>
            <w:pStyle w:val="a3"/>
            <w:jc w:val="center"/>
            <w:rPr>
              <w:rFonts w:ascii="Arial Narrow" w:hAnsi="Arial Narrow" w:cs="Arial Narrow"/>
              <w:b/>
              <w:color w:val="002060"/>
              <w:sz w:val="14"/>
              <w:szCs w:val="14"/>
            </w:rPr>
          </w:pPr>
        </w:p>
        <w:p w:rsidR="00AF282B" w:rsidRPr="000A75D2" w:rsidRDefault="00AF282B" w:rsidP="00837317">
          <w:pPr>
            <w:pStyle w:val="a3"/>
            <w:jc w:val="center"/>
            <w:rPr>
              <w:rFonts w:ascii="Arial Narrow" w:hAnsi="Arial Narrow" w:cs="Arial Narrow"/>
              <w:color w:val="002060"/>
              <w:sz w:val="14"/>
              <w:szCs w:val="14"/>
            </w:rPr>
          </w:pPr>
          <w:r w:rsidRPr="000A75D2">
            <w:rPr>
              <w:rFonts w:ascii="Arial Narrow" w:hAnsi="Arial Narrow" w:cs="Arial Narrow"/>
              <w:b/>
              <w:color w:val="002060"/>
              <w:sz w:val="14"/>
              <w:szCs w:val="14"/>
            </w:rPr>
            <w:t>ЕВРОПЕЙСКИ СЪЮЗ</w:t>
          </w:r>
        </w:p>
        <w:p w:rsidR="00AF282B" w:rsidRPr="000A75D2" w:rsidRDefault="00AF282B" w:rsidP="00837317">
          <w:pPr>
            <w:pStyle w:val="a3"/>
            <w:jc w:val="center"/>
            <w:rPr>
              <w:color w:val="002060"/>
              <w:sz w:val="14"/>
              <w:szCs w:val="14"/>
            </w:rPr>
          </w:pPr>
          <w:r w:rsidRPr="000A75D2">
            <w:rPr>
              <w:rFonts w:ascii="Arial Narrow" w:hAnsi="Arial Narrow" w:cs="Arial Narrow"/>
              <w:color w:val="002060"/>
              <w:sz w:val="14"/>
              <w:szCs w:val="14"/>
            </w:rPr>
            <w:t>Европейски фонд за регионално развитие</w:t>
          </w:r>
        </w:p>
      </w:tc>
      <w:tc>
        <w:tcPr>
          <w:tcW w:w="7560" w:type="dxa"/>
          <w:shd w:val="clear" w:color="auto" w:fill="auto"/>
        </w:tcPr>
        <w:p w:rsidR="00AF282B" w:rsidRDefault="00AF282B" w:rsidP="00837317">
          <w:pPr>
            <w:pStyle w:val="a3"/>
            <w:snapToGrid w:val="0"/>
            <w:jc w:val="center"/>
            <w:rPr>
              <w:rFonts w:ascii="Arial Narrow" w:hAnsi="Arial Narrow" w:cs="Arial Narrow"/>
              <w:b/>
              <w:bCs/>
            </w:rPr>
          </w:pPr>
          <w:r>
            <w:rPr>
              <w:rFonts w:ascii="Arial Narrow" w:hAnsi="Arial Narrow" w:cs="Arial Narrow"/>
              <w:b/>
              <w:bCs/>
              <w:noProof/>
              <w:lang w:eastAsia="bg-BG"/>
            </w:rPr>
            <w:drawing>
              <wp:inline distT="0" distB="0" distL="0" distR="0">
                <wp:extent cx="540385" cy="54038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282B" w:rsidRPr="000A75D2" w:rsidRDefault="00AF282B" w:rsidP="00837317">
          <w:pPr>
            <w:pStyle w:val="a3"/>
            <w:jc w:val="center"/>
            <w:rPr>
              <w:sz w:val="16"/>
              <w:szCs w:val="16"/>
            </w:rPr>
          </w:pPr>
          <w:r w:rsidRPr="000A75D2">
            <w:rPr>
              <w:rFonts w:ascii="Arial Narrow" w:hAnsi="Arial Narrow" w:cs="Arial Narrow"/>
              <w:b/>
              <w:bCs/>
              <w:sz w:val="16"/>
              <w:szCs w:val="16"/>
            </w:rPr>
            <w:t>Оперативна програма “Регионално развитие” 2007-2013</w:t>
          </w:r>
        </w:p>
        <w:p w:rsidR="00AF282B" w:rsidRPr="000A75D2" w:rsidRDefault="000D5B5C" w:rsidP="00837317">
          <w:pPr>
            <w:pStyle w:val="a3"/>
            <w:jc w:val="center"/>
            <w:rPr>
              <w:rFonts w:ascii="Arial Narrow" w:hAnsi="Arial Narrow" w:cs="Arial Narrow"/>
              <w:b/>
              <w:sz w:val="16"/>
              <w:szCs w:val="16"/>
            </w:rPr>
          </w:pPr>
          <w:hyperlink r:id="rId3" w:history="1">
            <w:r w:rsidR="00AF282B" w:rsidRPr="000A75D2">
              <w:rPr>
                <w:rStyle w:val="a7"/>
                <w:rFonts w:ascii="Arial Narrow" w:hAnsi="Arial Narrow"/>
                <w:sz w:val="16"/>
                <w:szCs w:val="16"/>
              </w:rPr>
              <w:t>www.bgregio.eu</w:t>
            </w:r>
          </w:hyperlink>
        </w:p>
        <w:p w:rsidR="00AF282B" w:rsidRPr="000A75D2" w:rsidRDefault="00AF282B" w:rsidP="00837317">
          <w:pPr>
            <w:pStyle w:val="a3"/>
            <w:jc w:val="center"/>
            <w:rPr>
              <w:rFonts w:ascii="Arial Narrow" w:hAnsi="Arial Narrow" w:cs="Arial Narrow"/>
              <w:b/>
              <w:bCs/>
              <w:sz w:val="16"/>
              <w:szCs w:val="16"/>
            </w:rPr>
          </w:pPr>
          <w:r w:rsidRPr="000A75D2">
            <w:rPr>
              <w:rFonts w:ascii="Arial Narrow" w:hAnsi="Arial Narrow" w:cs="Arial Narrow"/>
              <w:b/>
              <w:sz w:val="16"/>
              <w:szCs w:val="16"/>
            </w:rPr>
            <w:t>Инвестираме във Вашето бъдеще!</w:t>
          </w:r>
        </w:p>
        <w:p w:rsidR="00AF282B" w:rsidRDefault="00AF282B" w:rsidP="00837317">
          <w:pPr>
            <w:pStyle w:val="a3"/>
            <w:tabs>
              <w:tab w:val="left" w:pos="6980"/>
            </w:tabs>
            <w:ind w:left="176" w:right="223"/>
            <w:jc w:val="center"/>
          </w:pPr>
          <w:r w:rsidRPr="000A75D2">
            <w:rPr>
              <w:rFonts w:ascii="Arial Narrow" w:hAnsi="Arial Narrow" w:cs="Arial Narrow"/>
              <w:b/>
              <w:bCs/>
              <w:sz w:val="16"/>
              <w:szCs w:val="16"/>
            </w:rPr>
            <w:t>Проектът се финансира от Европейския фонд за регионално развитие и от държавния бюджет на Република България</w:t>
          </w:r>
        </w:p>
      </w:tc>
      <w:tc>
        <w:tcPr>
          <w:tcW w:w="1080" w:type="dxa"/>
          <w:shd w:val="clear" w:color="auto" w:fill="auto"/>
        </w:tcPr>
        <w:p w:rsidR="00AF282B" w:rsidRDefault="00AF282B" w:rsidP="00837317">
          <w:pPr>
            <w:pStyle w:val="a3"/>
            <w:snapToGrid w:val="0"/>
            <w:rPr>
              <w:b/>
            </w:rPr>
          </w:pPr>
          <w:r>
            <w:rPr>
              <w:noProof/>
              <w:lang w:eastAsia="bg-BG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59055</wp:posOffset>
                </wp:positionV>
                <wp:extent cx="694690" cy="914400"/>
                <wp:effectExtent l="19050" t="0" r="0" b="0"/>
                <wp:wrapSquare wrapText="bothSides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F282B" w:rsidRDefault="00AF28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957"/>
    <w:multiLevelType w:val="hybridMultilevel"/>
    <w:tmpl w:val="491AC9DA"/>
    <w:lvl w:ilvl="0" w:tplc="8598B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CA7"/>
    <w:multiLevelType w:val="hybridMultilevel"/>
    <w:tmpl w:val="D8888A28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6804285"/>
    <w:multiLevelType w:val="hybridMultilevel"/>
    <w:tmpl w:val="1CB6D12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BE4"/>
    <w:rsid w:val="00024E65"/>
    <w:rsid w:val="000745C4"/>
    <w:rsid w:val="000D5B5C"/>
    <w:rsid w:val="00173F91"/>
    <w:rsid w:val="001C12B1"/>
    <w:rsid w:val="001C2DA0"/>
    <w:rsid w:val="002D6C80"/>
    <w:rsid w:val="003D4ADE"/>
    <w:rsid w:val="004C6EAD"/>
    <w:rsid w:val="00612731"/>
    <w:rsid w:val="00641C73"/>
    <w:rsid w:val="006A4862"/>
    <w:rsid w:val="006D2BDE"/>
    <w:rsid w:val="00743CA2"/>
    <w:rsid w:val="009F463C"/>
    <w:rsid w:val="00AF282B"/>
    <w:rsid w:val="00CB0BE4"/>
    <w:rsid w:val="00E46A57"/>
    <w:rsid w:val="00EE5A89"/>
    <w:rsid w:val="00F20ABB"/>
    <w:rsid w:val="00F238A3"/>
    <w:rsid w:val="00F5642F"/>
    <w:rsid w:val="00F94B72"/>
    <w:rsid w:val="00FD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B0BE4"/>
    <w:pPr>
      <w:suppressAutoHyphens w:val="0"/>
      <w:spacing w:before="240" w:after="60"/>
      <w:outlineLvl w:val="5"/>
    </w:pPr>
    <w:rPr>
      <w:b/>
      <w:bCs/>
      <w:sz w:val="22"/>
      <w:szCs w:val="22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rsid w:val="00CB0BE4"/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2">
    <w:name w:val="Body Text 2"/>
    <w:basedOn w:val="a"/>
    <w:link w:val="20"/>
    <w:rsid w:val="00CB0BE4"/>
    <w:pPr>
      <w:suppressAutoHyphens w:val="0"/>
      <w:spacing w:after="120" w:line="480" w:lineRule="auto"/>
    </w:pPr>
    <w:rPr>
      <w:szCs w:val="20"/>
      <w:lang w:val="en-GB" w:eastAsia="en-US"/>
    </w:rPr>
  </w:style>
  <w:style w:type="character" w:customStyle="1" w:styleId="20">
    <w:name w:val="Основен текст 2 Знак"/>
    <w:basedOn w:val="a0"/>
    <w:link w:val="2"/>
    <w:rsid w:val="00CB0B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1">
    <w:name w:val="Body Text Indent 2"/>
    <w:basedOn w:val="a"/>
    <w:link w:val="22"/>
    <w:uiPriority w:val="99"/>
    <w:rsid w:val="00CB0BE4"/>
    <w:pPr>
      <w:suppressAutoHyphens w:val="0"/>
      <w:spacing w:after="120" w:line="480" w:lineRule="auto"/>
      <w:ind w:left="283"/>
    </w:pPr>
    <w:rPr>
      <w:szCs w:val="20"/>
      <w:lang w:val="en-GB" w:eastAsia="en-US"/>
    </w:rPr>
  </w:style>
  <w:style w:type="character" w:customStyle="1" w:styleId="22">
    <w:name w:val="Основен текст с отстъп 2 Знак"/>
    <w:basedOn w:val="a0"/>
    <w:link w:val="21"/>
    <w:uiPriority w:val="99"/>
    <w:rsid w:val="00CB0B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3">
    <w:name w:val="header"/>
    <w:basedOn w:val="a"/>
    <w:link w:val="a4"/>
    <w:unhideWhenUsed/>
    <w:rsid w:val="00AF282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AF28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F28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F28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AF282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282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F282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page number"/>
    <w:basedOn w:val="a0"/>
    <w:rsid w:val="00F20ABB"/>
  </w:style>
  <w:style w:type="paragraph" w:styleId="ab">
    <w:name w:val="List Paragraph"/>
    <w:basedOn w:val="a"/>
    <w:uiPriority w:val="34"/>
    <w:qFormat/>
    <w:rsid w:val="00F94B72"/>
    <w:pPr>
      <w:ind w:left="720"/>
      <w:contextualSpacing/>
    </w:pPr>
  </w:style>
  <w:style w:type="paragraph" w:customStyle="1" w:styleId="msonormalcxspmiddle">
    <w:name w:val="msonormalcxspmiddle"/>
    <w:basedOn w:val="a"/>
    <w:rsid w:val="009F463C"/>
    <w:pPr>
      <w:suppressAutoHyphens w:val="0"/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regio.eu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5B48-387F-46BF-A062-7EAAEDC9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dimitrina</cp:lastModifiedBy>
  <cp:revision>3</cp:revision>
  <dcterms:created xsi:type="dcterms:W3CDTF">2014-03-18T09:49:00Z</dcterms:created>
  <dcterms:modified xsi:type="dcterms:W3CDTF">2014-03-20T14:05:00Z</dcterms:modified>
</cp:coreProperties>
</file>